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b/>
          <w:sz w:val="40"/>
        </w:rPr>
        <w:t>工业 NTP 授时服务器 — 产品规格书（发货）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内容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适用对象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代理商 · 最终客户 · 招标技术包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文档名称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产品规格书（发货）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文档编号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`DOC-Q3000-DS-CN-011`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型号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QYTS-3000-BG-T-S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文档版本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1.1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适用固件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V4.9.0（以设备铭牌 / Web Dashboard「Firmware / Build」为准）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配套文档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《用户指南（标书脱敏版）》《工业接口协议附件》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一页速查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《选型一页（参考源·策略·容量）》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1. 产品概述</w:t>
      </w:r>
    </w:p>
    <w:p>
      <w:r>
        <w:rPr>
          <w:rFonts w:ascii="宋体" w:hAnsi="宋体" w:eastAsia="宋体"/>
          <w:b w:val="0"/>
          <w:sz w:val="22"/>
        </w:rPr>
        <w:t xml:space="preserve">本设备为基于 GNSS 的局域网 </w:t>
      </w:r>
      <w:r>
        <w:rPr>
          <w:rFonts w:ascii="宋体" w:hAnsi="宋体" w:eastAsia="宋体"/>
          <w:b/>
          <w:sz w:val="22"/>
        </w:rPr>
        <w:t>NTP Stratum 1</w:t>
      </w:r>
      <w:r>
        <w:rPr>
          <w:rFonts w:ascii="宋体" w:hAnsi="宋体" w:eastAsia="宋体"/>
          <w:b w:val="0"/>
          <w:sz w:val="22"/>
        </w:rPr>
        <w:t xml:space="preserve"> 授时服务器，提供以太网 NTP、RS-485 Modbus 绝对时间、TTL 1PPS 输出及 IRIG-B120 时码（本机型配置）。适用于工控、安防、办公与计量辅助对时。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规格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对外型号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QYTS-3000-BG-T-S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星座码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BG</w:t>
            </w:r>
            <w:r>
              <w:rPr>
                <w:rFonts w:ascii="宋体" w:hAnsi="宋体" w:eastAsia="宋体"/>
                <w:b w:val="0"/>
                <w:sz w:val="20"/>
              </w:rPr>
              <w:t>＝北斗 + GPS（明细见 GNSS 模组规格；界面可显示 `BD+GPS`）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本振 / 电源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T</w:t>
            </w:r>
            <w:r>
              <w:rPr>
                <w:rFonts w:ascii="宋体" w:hAnsi="宋体" w:eastAsia="宋体"/>
                <w:b w:val="0"/>
                <w:sz w:val="20"/>
              </w:rPr>
              <w:t>=TCXO；</w:t>
            </w:r>
            <w:r>
              <w:rPr>
                <w:rFonts w:ascii="宋体" w:hAnsi="宋体" w:eastAsia="宋体"/>
                <w:b/>
                <w:sz w:val="20"/>
              </w:rPr>
              <w:t>S</w:t>
            </w:r>
            <w:r>
              <w:rPr>
                <w:rFonts w:ascii="宋体" w:hAnsi="宋体" w:eastAsia="宋体"/>
                <w:b w:val="0"/>
                <w:sz w:val="20"/>
              </w:rPr>
              <w:t>=单路供电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授时协议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NTP v3/v4（UDP </w:t>
            </w:r>
            <w:r>
              <w:rPr>
                <w:rFonts w:ascii="宋体" w:hAnsi="宋体" w:eastAsia="宋体"/>
                <w:b/>
                <w:sz w:val="20"/>
              </w:rPr>
              <w:t>123</w:t>
            </w:r>
            <w:r>
              <w:rPr>
                <w:rFonts w:ascii="宋体" w:hAnsi="宋体" w:eastAsia="宋体"/>
                <w:b w:val="0"/>
                <w:sz w:val="20"/>
              </w:rPr>
              <w:t>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时间参考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GNSS 1PPS + TCXO 驯服；工业级 RTC（温度补偿）/ SQW 秒沿守时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管理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Web（HTTP Basic Auth）+ 前面板 LCD；</w:t>
            </w:r>
            <w:r>
              <w:rPr>
                <w:rFonts w:ascii="宋体" w:hAnsi="宋体" w:eastAsia="宋体"/>
                <w:b/>
                <w:sz w:val="20"/>
              </w:rPr>
              <w:t>SNMP 只读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（UDP </w:t>
            </w:r>
            <w:r>
              <w:rPr>
                <w:rFonts w:ascii="宋体" w:hAnsi="宋体" w:eastAsia="宋体"/>
                <w:b/>
                <w:sz w:val="20"/>
              </w:rPr>
              <w:t>161</w:t>
            </w:r>
            <w:r>
              <w:rPr>
                <w:rFonts w:ascii="宋体" w:hAnsi="宋体" w:eastAsia="宋体"/>
                <w:b w:val="0"/>
                <w:sz w:val="20"/>
              </w:rPr>
              <w:t>，SNMPv2c）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设备标识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出厂序列号 SETID（Web / LCD：`SN:`）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2. 电气与环境（概要）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规格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供电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单路 `-S`</w:t>
            </w:r>
            <w:r>
              <w:rPr>
                <w:rFonts w:ascii="宋体" w:hAnsi="宋体" w:eastAsia="宋体"/>
                <w:b w:val="0"/>
                <w:sz w:val="20"/>
              </w:rPr>
              <w:t>。两种进线，</w:t>
            </w:r>
            <w:r>
              <w:rPr>
                <w:rFonts w:ascii="宋体" w:hAnsi="宋体" w:eastAsia="宋体"/>
                <w:b/>
                <w:sz w:val="20"/>
              </w:rPr>
              <w:t>同一时刻只用一种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：① </w:t>
            </w:r>
            <w:r>
              <w:rPr>
                <w:rFonts w:ascii="宋体" w:hAnsi="宋体" w:eastAsia="宋体"/>
                <w:b/>
                <w:sz w:val="20"/>
              </w:rPr>
              <w:t>AC 220 V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三孔品字（机内变压器隔离降压 + 滤波整流，系统直流约 12.5 V）；② </w:t>
            </w:r>
            <w:r>
              <w:rPr>
                <w:rFonts w:ascii="宋体" w:hAnsi="宋体" w:eastAsia="宋体"/>
                <w:b/>
                <w:sz w:val="20"/>
              </w:rPr>
              <w:t>DC-IN（DC050-T）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+ 外置适配器，</w:t>
            </w:r>
            <w:r>
              <w:rPr>
                <w:rFonts w:ascii="宋体" w:hAnsi="宋体" w:eastAsia="宋体"/>
                <w:b/>
                <w:sz w:val="20"/>
              </w:rPr>
              <w:t>DC 12 V～24 V</w:t>
            </w:r>
            <w:r>
              <w:rPr>
                <w:rFonts w:ascii="宋体" w:hAnsi="宋体" w:eastAsia="宋体"/>
                <w:b w:val="0"/>
                <w:sz w:val="20"/>
              </w:rPr>
              <w:t>（以铭牌/适配器为准）。禁止 AC 与 DC 同时接入。出口按合同配置插头/适配器。非双路冗余（`-D`）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以太网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1×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RJ45，10/100M（单口，非双网口冗余）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工作温度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以随箱硬件规格 / 铭牌为准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出厂默认 IP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192.168.1.123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/ 255.255.255.0 / 网关 192.168.1.1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3. 接口一览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接口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用途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RJ45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NTP + Web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同一 IP/MAC；非第二独立网口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RS-485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Modbus RTU 从站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绝对时间寄存器（UTC，含 ms）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1PPS OUT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TTL 秒脉冲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硬件秒沿，供示波器/采集/同步节点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IRIG-B120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DCLS 时码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与 PPS 秒沿同步的帧输出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GNSS 天线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定位与 1PPS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室外天线，视安装条件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前面板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LCD + 单键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巡检 / 运维决策显示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4. 时间同步精度（分层）</w:t>
      </w:r>
    </w:p>
    <w:p>
      <w:r>
        <w:rPr>
          <w:rFonts w:ascii="宋体" w:hAnsi="宋体" w:eastAsia="宋体"/>
          <w:b w:val="0"/>
          <w:sz w:val="22"/>
        </w:rPr>
        <w:t>不同接口指标</w:t>
      </w:r>
      <w:r>
        <w:rPr>
          <w:rFonts w:ascii="宋体" w:hAnsi="宋体" w:eastAsia="宋体"/>
          <w:b/>
          <w:sz w:val="22"/>
        </w:rPr>
        <w:t>不可互相套用</w:t>
      </w:r>
      <w:r>
        <w:rPr>
          <w:rFonts w:ascii="宋体" w:hAnsi="宋体" w:eastAsia="宋体"/>
          <w:b w:val="0"/>
          <w:sz w:val="22"/>
        </w:rPr>
        <w:t>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通道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典型能力（LOCK 后）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适用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设备内部 / GNSS 1PPS 基准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模组短稳典型 ≤ </w:t>
            </w:r>
            <w:r>
              <w:rPr>
                <w:rFonts w:ascii="宋体" w:hAnsi="宋体" w:eastAsia="宋体"/>
                <w:b/>
                <w:sz w:val="20"/>
              </w:rPr>
              <w:t>10 ns RMS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；内部抖动监测典型 ≤ </w:t>
            </w:r>
            <w:r>
              <w:rPr>
                <w:rFonts w:ascii="宋体" w:hAnsi="宋体" w:eastAsia="宋体"/>
                <w:b/>
                <w:sz w:val="20"/>
              </w:rPr>
              <w:t>50 ns</w:t>
            </w:r>
            <w:r>
              <w:rPr>
                <w:rFonts w:ascii="宋体" w:hAnsi="宋体" w:eastAsia="宋体"/>
                <w:b w:val="0"/>
                <w:sz w:val="20"/>
              </w:rPr>
              <w:t>（短窗）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出厂/验收参考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TTL 1PPS 输出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亚微秒级边沿（相对内部 PPS）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硬件秒沿同步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RS-485 Modbus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时间分辨 </w:t>
            </w:r>
            <w:r>
              <w:rPr>
                <w:rFonts w:ascii="宋体" w:hAnsi="宋体" w:eastAsia="宋体"/>
                <w:b/>
                <w:sz w:val="20"/>
              </w:rPr>
              <w:t>1 ms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PLC / SCADA 绝对时间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以太网 NTP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局域网典型 </w:t>
            </w:r>
            <w:r>
              <w:rPr>
                <w:rFonts w:ascii="宋体" w:hAnsi="宋体" w:eastAsia="宋体"/>
                <w:b/>
                <w:sz w:val="20"/>
              </w:rPr>
              <w:t>毫秒级</w:t>
            </w:r>
            <w:r>
              <w:rPr>
                <w:rFonts w:ascii="宋体" w:hAnsi="宋体" w:eastAsia="宋体"/>
                <w:b w:val="0"/>
                <w:sz w:val="20"/>
              </w:rPr>
              <w:t>（客户端实测为准）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PC / 服务器 / 交换机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守时 Holdover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随失锁时间劣化至 ppm 级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GNSS 短暂丢失</w:t>
            </w:r>
          </w:p>
        </w:tc>
      </w:tr>
    </w:tbl>
    <w:p/>
    <w:p>
      <w:pPr>
        <w:spacing w:before="80" w:after="80"/>
        <w:ind w:left="454"/>
      </w:pPr>
      <w:r>
        <w:rPr>
          <w:rFonts w:ascii="宋体" w:hAnsi="宋体" w:eastAsia="宋体"/>
          <w:b/>
          <w:i/>
          <w:color w:val="444444"/>
          <w:sz w:val="20"/>
        </w:rPr>
        <w:t>重要：</w:t>
      </w:r>
      <w:r>
        <w:rPr>
          <w:rFonts w:ascii="宋体" w:hAnsi="宋体" w:eastAsia="宋体"/>
          <w:b w:val="0"/>
          <w:i/>
          <w:color w:val="444444"/>
          <w:sz w:val="20"/>
        </w:rPr>
        <w:t xml:space="preserve"> 「GNSS 1PPS 10 ns RMS」</w:t>
      </w:r>
      <w:r>
        <w:rPr>
          <w:rFonts w:ascii="宋体" w:hAnsi="宋体" w:eastAsia="宋体"/>
          <w:b/>
          <w:i/>
          <w:color w:val="444444"/>
          <w:sz w:val="20"/>
        </w:rPr>
        <w:t>不得</w:t>
      </w:r>
      <w:r>
        <w:rPr>
          <w:rFonts w:ascii="宋体" w:hAnsi="宋体" w:eastAsia="宋体"/>
          <w:b w:val="0"/>
          <w:i/>
          <w:color w:val="444444"/>
          <w:sz w:val="20"/>
        </w:rPr>
        <w:t>等同为「网口 NTP 客户端 10 ns」或「485 纳秒授时」。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5. NTP 服务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规格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模式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NTP 服务器（RFC 5905 子集）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LOCK 后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典型 </w:t>
            </w:r>
            <w:r>
              <w:rPr>
                <w:rFonts w:ascii="宋体" w:hAnsi="宋体" w:eastAsia="宋体"/>
                <w:b/>
                <w:sz w:val="20"/>
              </w:rPr>
              <w:t>Stratum 1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暖机 / 策略窗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可按 Web「NTP 应答策略」以 Stratum 2 应答回包（出厂默认「锁定应答」）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推荐客户端数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≤ </w:t>
            </w:r>
            <w:r>
              <w:rPr>
                <w:rFonts w:ascii="宋体" w:hAnsi="宋体" w:eastAsia="宋体"/>
                <w:b/>
                <w:sz w:val="20"/>
              </w:rPr>
              <w:t>60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台（局域网）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全网应答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自适应限速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（常态不硬卡低上限）；过载保护约 ≤ </w:t>
            </w:r>
            <w:r>
              <w:rPr>
                <w:rFonts w:ascii="宋体" w:hAnsi="宋体" w:eastAsia="宋体"/>
                <w:b/>
                <w:sz w:val="20"/>
              </w:rPr>
              <w:t>1024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次/秒；Web 大文件导出时进一步降低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单源 IP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≤ </w:t>
            </w:r>
            <w:r>
              <w:rPr>
                <w:rFonts w:ascii="宋体" w:hAnsi="宋体" w:eastAsia="宋体"/>
                <w:b/>
                <w:sz w:val="20"/>
              </w:rPr>
              <w:t>8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次/秒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ACL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可选 NTP 源 IP 白名单（Web 配置）</w:t>
            </w:r>
          </w:p>
        </w:tc>
      </w:tr>
    </w:tbl>
    <w:p/>
    <w:p>
      <w:r>
        <w:rPr>
          <w:rFonts w:ascii="宋体" w:hAnsi="宋体" w:eastAsia="宋体"/>
          <w:b/>
          <w:sz w:val="22"/>
        </w:rPr>
        <w:t>不包含：</w:t>
      </w:r>
      <w:r>
        <w:rPr>
          <w:rFonts w:ascii="宋体" w:hAnsi="宋体" w:eastAsia="宋体"/>
          <w:b w:val="0"/>
          <w:sz w:val="22"/>
        </w:rPr>
        <w:t xml:space="preserve"> PTP/IEEE 1588 协议栈、NTS、双网口热备、IPv6、NTP 广播/组播服务器、</w:t>
      </w:r>
      <w:r>
        <w:rPr>
          <w:rFonts w:ascii="宋体" w:hAnsi="宋体" w:eastAsia="宋体"/>
          <w:b/>
          <w:sz w:val="22"/>
        </w:rPr>
        <w:t>HTTPS</w:t>
      </w:r>
      <w:r>
        <w:rPr>
          <w:rFonts w:ascii="宋体" w:hAnsi="宋体" w:eastAsia="宋体"/>
          <w:b w:val="0"/>
          <w:sz w:val="22"/>
        </w:rPr>
        <w:t>、SNMPv3 / SNMP 写操作。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6. RS-485 Modbus RTU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规格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参数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9600 8N1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从站地址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0x01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功能码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读 </w:t>
            </w:r>
            <w:r>
              <w:rPr>
                <w:rFonts w:ascii="宋体" w:hAnsi="宋体" w:eastAsia="宋体"/>
                <w:b/>
                <w:sz w:val="20"/>
              </w:rPr>
              <w:t>0x03 / 0x04</w:t>
            </w:r>
            <w:r>
              <w:rPr>
                <w:rFonts w:ascii="宋体" w:hAnsi="宋体" w:eastAsia="宋体"/>
                <w:b w:val="0"/>
                <w:sz w:val="20"/>
              </w:rPr>
              <w:t>（写寄存器仅产线用途，见协议附件）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时钟寄存器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UTC 年/月/日/时/分/秒/</w:t>
            </w:r>
            <w:r>
              <w:rPr>
                <w:rFonts w:ascii="宋体" w:hAnsi="宋体" w:eastAsia="宋体"/>
                <w:b/>
                <w:sz w:val="20"/>
              </w:rPr>
              <w:t>毫秒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建议轮询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≥ </w:t>
            </w:r>
            <w:r>
              <w:rPr>
                <w:rFonts w:ascii="宋体" w:hAnsi="宋体" w:eastAsia="宋体"/>
                <w:b/>
                <w:sz w:val="20"/>
              </w:rPr>
              <w:t>1 Hz</w:t>
            </w:r>
          </w:p>
        </w:tc>
      </w:tr>
    </w:tbl>
    <w:p/>
    <w:p>
      <w:r>
        <w:rPr>
          <w:rFonts w:ascii="宋体" w:hAnsi="宋体" w:eastAsia="宋体"/>
          <w:b w:val="0"/>
          <w:sz w:val="22"/>
        </w:rPr>
        <w:t>寄存器地图详见随箱《工业接口协议附件》。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7. 1PPS 与 IRIG（摘要）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1PPS OUT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IRIG-B120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电平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3.3 V TTL（以端子/规格为准）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以硬件规格为准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用途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秒沿同步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传统时码口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与绝对时间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脉冲 = 秒界；日历由 Modbus/NTP 读取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同左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8. 管理与日志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规格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Web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Dashboard / Network；Basic Auth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SNMP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只读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SNMPv2c，UDP </w:t>
            </w:r>
            <w:r>
              <w:rPr>
                <w:rFonts w:ascii="宋体" w:hAnsi="宋体" w:eastAsia="宋体"/>
                <w:b/>
                <w:sz w:val="20"/>
              </w:rPr>
              <w:t>161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；MIB-II system + 设备状态 OID（链路/LOCK/应答计数）；企业号 </w:t>
            </w:r>
            <w:r>
              <w:rPr>
                <w:rFonts w:ascii="宋体" w:hAnsi="宋体" w:eastAsia="宋体"/>
                <w:b/>
                <w:sz w:val="20"/>
              </w:rPr>
              <w:t>provisional</w:t>
            </w:r>
            <w:r>
              <w:rPr>
                <w:rFonts w:ascii="宋体" w:hAnsi="宋体" w:eastAsia="宋体"/>
                <w:b w:val="0"/>
                <w:sz w:val="20"/>
              </w:rPr>
              <w:t>（未申请 IANA 前勿写死 NMS 规则）；</w:t>
            </w:r>
            <w:r>
              <w:rPr>
                <w:rFonts w:ascii="宋体" w:hAnsi="宋体" w:eastAsia="宋体"/>
                <w:b/>
                <w:sz w:val="20"/>
              </w:rPr>
              <w:t>不含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Set / SNMPv3 / Trap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Syslog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可选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UDP 边沿推送（默认关）；与 `event_log` 同词典；Web Network 配置目标 IP:514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事件日志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`event_log.csv`（`/flog`），环形约 </w:t>
            </w:r>
            <w:r>
              <w:rPr>
                <w:rFonts w:ascii="宋体" w:hAnsi="宋体" w:eastAsia="宋体"/>
                <w:b/>
                <w:sz w:val="20"/>
              </w:rPr>
              <w:t>2048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条；默认导出最近约 </w:t>
            </w:r>
            <w:r>
              <w:rPr>
                <w:rFonts w:ascii="宋体" w:hAnsi="宋体" w:eastAsia="宋体"/>
                <w:b/>
                <w:sz w:val="20"/>
              </w:rPr>
              <w:t>1024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条；Dashboard → Diagnostics → Export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24h 质量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`quality_24h.csv`（`/stats24`）；整点桶，`samples=0` 表示该小时无 GNSS 驯服采样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前面板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四页：巡检 / 授时决策 / 异常归因 / 资产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9. 订货与追溯</w:t>
      </w:r>
    </w:p>
    <w:p>
      <w:r>
        <w:rPr>
          <w:rFonts w:ascii="宋体" w:hAnsi="宋体" w:eastAsia="宋体"/>
          <w:b w:val="0"/>
          <w:sz w:val="22"/>
        </w:rPr>
        <w:t>出厂单须同时记录：</w:t>
      </w:r>
    </w:p>
    <w:p>
      <w:pPr>
        <w:spacing w:before="120" w:after="120"/>
        <w:ind w:left="283"/>
      </w:pPr>
      <w:r>
        <w:rPr>
          <w:rFonts w:ascii="Consolas" w:hAnsi="Consolas" w:eastAsia="Consolas"/>
          <w:b w:val="0"/>
          <w:color w:val="1E1E1E"/>
          <w:sz w:val="18"/>
        </w:rPr>
        <w:t>型号: QYTS-3000-BG-T-S</w:t>
        <w:br/>
        <w:t>SETID: _______________</w:t>
        <w:br/>
        <w:t>FW_BUILD_ID: _______________</w:t>
        <w:br/>
        <w:t>产测结果: PASS / FAIL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10. 相关文档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文档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内容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参考源 · 应答策略 · 容量边界（一页）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《选型一页（参考源·策略·容量）》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用户使用与配置指南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上电、LCD、Web、客户端、FAQ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工业接口协议附件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Modbus 寄存器表、IRIG、联调清单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本规格书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合同/选型技术边界</w:t>
            </w:r>
          </w:p>
        </w:tc>
      </w:tr>
    </w:tbl>
    <w:p/>
    <w:p>
      <w:pPr>
        <w:jc w:val="center"/>
      </w:pPr>
      <w:r>
        <w:rPr>
          <w:rFonts w:ascii="宋体" w:hAnsi="宋体" w:eastAsia="宋体"/>
          <w:b w:val="0"/>
          <w:i/>
          <w:color w:val="666666"/>
          <w:sz w:val="20"/>
        </w:rPr>
        <w:t>本规格书为发货/合同摘要；工程实现细节以随箱协议附件与现行固件为准。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17" w:right="1587" w:bottom="1417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宋体" w:hAnsi="宋体" w:eastAsia="宋体"/>
        <w:b w:val="0"/>
        <w:sz w:val="18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rFonts w:ascii="宋体" w:hAnsi="宋体" w:eastAsia="宋体"/>
        <w:b w:val="0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微软雅黑" w:hAnsi="微软雅黑" w:eastAsia="微软雅黑"/>
        <w:b w:val="0"/>
        <w:color w:val="666666"/>
        <w:sz w:val="18"/>
      </w:rPr>
      <w:t>工业 NTP 授时服务器 — 产品规格书（发货）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Rule="auto" w:line="300" w:after="120"/>
    </w:pPr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工业 NTP 授时服务器 — 产品规格书（发货）</dc:title>
  <dc:subject>QYTS-3000 产品规格书（发货）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Product Specification</cp:category>
</cp:coreProperties>
</file>