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X5a6b19e443f19c2a0a4e2aea9344ea5c7494619"/>
    <w:p>
      <w:pPr>
        <w:pStyle w:val="Heading1"/>
      </w:pPr>
      <w:r>
        <w:t xml:space="preserve">Industrial NTP Time Server — Product Specification (Shipping)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47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Content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Audience</w:t>
            </w:r>
          </w:p>
        </w:tc>
        <w:tc>
          <w:tcPr/>
          <w:p>
            <w:pPr>
              <w:pStyle w:val="Compact"/>
            </w:pPr>
            <w:r>
              <w:t xml:space="preserve">Agents / end customers / tender package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Document title</w:t>
            </w:r>
          </w:p>
        </w:tc>
        <w:tc>
          <w:tcPr/>
          <w:p>
            <w:pPr>
              <w:pStyle w:val="Compact"/>
            </w:pPr>
            <w:r>
              <w:t xml:space="preserve">Product Specification (Shipping)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 No.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DOC-TS3000-DS-EN-011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Model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Document version</w:t>
            </w:r>
          </w:p>
        </w:tc>
        <w:tc>
          <w:tcPr/>
          <w:p>
            <w:pPr>
              <w:pStyle w:val="Compact"/>
            </w:pPr>
            <w:r>
              <w:t xml:space="preserve">1.3 (this respin: hardware 1PPS, no IRIG, Pin4 minute pulse; no OCXO)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Firmware</w:t>
            </w:r>
          </w:p>
        </w:tc>
        <w:tc>
          <w:tcPr/>
          <w:p>
            <w:pPr>
              <w:pStyle w:val="Compact"/>
            </w:pPr>
            <w:r>
              <w:t xml:space="preserve">V4.9.0 (see device label / Web Dashboard Firmware &amp; Build)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Related documents</w:t>
            </w:r>
          </w:p>
        </w:tc>
        <w:tc>
          <w:tcPr/>
          <w:p>
            <w:pPr>
              <w:pStyle w:val="Compact"/>
            </w:pPr>
            <w:r>
              <w:t xml:space="preserve">User Guide (bid-sanitized); Industrial Interface Protocol (annex)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One-pager</w:t>
            </w:r>
          </w:p>
        </w:tc>
        <w:tc>
          <w:tcPr/>
          <w:p>
            <w:pPr>
              <w:pStyle w:val="Compact"/>
            </w:pPr>
            <w:r>
              <w:t xml:space="preserve">Selection Sheet (Reference · Policy · Capacity)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9" w:name="overview"/>
    <w:p>
      <w:pPr>
        <w:pStyle w:val="Heading2"/>
      </w:pPr>
      <w:r>
        <w:t xml:space="preserve">1. Overview</w:t>
      </w:r>
    </w:p>
    <w:p>
      <w:pPr>
        <w:pStyle w:val="FirstParagraph"/>
      </w:pPr>
      <w:r>
        <w:t xml:space="preserve">GNSS-disciplined LAN</w:t>
      </w:r>
      <w:r>
        <w:t xml:space="preserve"> </w:t>
      </w:r>
      <w:r>
        <w:rPr>
          <w:b/>
          <w:bCs/>
        </w:rPr>
        <w:t xml:space="preserve">NTP Stratum 1</w:t>
      </w:r>
      <w:r>
        <w:t xml:space="preserve"> </w:t>
      </w:r>
      <w:r>
        <w:t xml:space="preserve">time server providing Ethernet NTP, RS-485 Modbus absolute time, TTL</w:t>
      </w:r>
      <w:r>
        <w:t xml:space="preserve"> </w:t>
      </w:r>
      <w:r>
        <w:rPr>
          <w:b/>
          <w:bCs/>
        </w:rPr>
        <w:t xml:space="preserve">1PPS</w:t>
      </w:r>
      <w:r>
        <w:t xml:space="preserve"> </w:t>
      </w:r>
      <w:r>
        <w:t xml:space="preserve">(GNSS edge via </w:t>
      </w:r>
      <w:r>
        <w:rPr>
          <w:rFonts w:hint="eastAsia"/>
        </w:rPr>
        <w:t xml:space="preserve">硬件缓冲),</w:t>
      </w:r>
      <w:r>
        <w:t xml:space="preserve"> and a four-pin</w:t>
      </w:r>
      <w:r>
        <w:t xml:space="preserve"> </w:t>
      </w:r>
      <w:r>
        <w:rPr>
          <w:b/>
          <w:bCs/>
        </w:rPr>
        <w:t xml:space="preserve">PPM pulse</w:t>
      </w:r>
      <w:r>
        <w:t xml:space="preserve">. For industrial, security, office, and auxiliary metrology timing.</w:t>
      </w:r>
      <w:r>
        <w:t xml:space="preserve"> </w:t>
      </w:r>
      <w:r>
        <w:rPr>
          <w:b/>
          <w:bCs/>
        </w:rPr>
        <w:t xml:space="preserve">This respin has no IRIG.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0"/>
        <w:gridCol w:w="57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Commercial model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Constellation code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BG</w:t>
            </w:r>
            <w:r>
              <w:t xml:space="preserve"> </w:t>
            </w:r>
            <w:r>
              <w:t xml:space="preserve">= BeiDou + GPS (UI may show</w:t>
            </w:r>
            <w:r>
              <w:t xml:space="preserve"> </w:t>
            </w:r>
            <w:r>
              <w:rPr>
                <w:rStyle w:val="VerbatimChar"/>
              </w:rPr>
              <w:t xml:space="preserve">BD+GPS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Oscillator / Power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= TCXO;</w:t>
            </w:r>
            <w:r>
              <w:t xml:space="preserve"> </w:t>
            </w:r>
            <w:r>
              <w:rPr>
                <w:b/>
                <w:bCs/>
              </w:rPr>
              <w:t xml:space="preserve">S</w:t>
            </w:r>
            <w:r>
              <w:t xml:space="preserve"> </w:t>
            </w:r>
            <w:r>
              <w:t xml:space="preserve">= single supply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Timing protocol</w:t>
            </w:r>
          </w:p>
        </w:tc>
        <w:tc>
          <w:tcPr/>
          <w:p>
            <w:pPr>
              <w:pStyle w:val="Compact"/>
            </w:pPr>
            <w:r>
              <w:t xml:space="preserve">NTP v3/v4 (UDP</w:t>
            </w:r>
            <w:r>
              <w:t xml:space="preserve"> </w:t>
            </w:r>
            <w:r>
              <w:rPr>
                <w:b/>
                <w:bCs/>
              </w:rPr>
              <w:t xml:space="preserve">123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Time reference</w:t>
            </w:r>
          </w:p>
        </w:tc>
        <w:tc>
          <w:tcPr/>
          <w:p>
            <w:pPr>
              <w:pStyle w:val="Compact"/>
            </w:pPr>
            <w:r>
              <w:t xml:space="preserve">GNSS 1PPS + TCXO discipline; industrial RTC holdover (temperature-compensated)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</w:t>
            </w:r>
          </w:p>
        </w:tc>
        <w:tc>
          <w:tcPr/>
          <w:p>
            <w:pPr>
              <w:pStyle w:val="Compact"/>
            </w:pPr>
            <w:r>
              <w:t xml:space="preserve">Web (HTTP Basic Auth) + front-panel LCD;</w:t>
            </w:r>
            <w:r>
              <w:t xml:space="preserve"> </w:t>
            </w:r>
            <w:r>
              <w:rPr>
                <w:b/>
                <w:bCs/>
              </w:rPr>
              <w:t xml:space="preserve">SNMP read-only</w:t>
            </w:r>
            <w:r>
              <w:t xml:space="preserve"> </w:t>
            </w:r>
            <w:r>
              <w:t xml:space="preserve">(UDP</w:t>
            </w:r>
            <w:r>
              <w:t xml:space="preserve"> </w:t>
            </w:r>
            <w:r>
              <w:rPr>
                <w:b/>
                <w:bCs/>
              </w:rPr>
              <w:t xml:space="preserve">161</w:t>
            </w:r>
            <w:r>
              <w:t xml:space="preserve">, SNMPv2c)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Identity</w:t>
            </w:r>
          </w:p>
        </w:tc>
        <w:tc>
          <w:tcPr/>
          <w:p>
            <w:pPr>
              <w:pStyle w:val="Compact"/>
            </w:pPr>
            <w:r>
              <w:t xml:space="preserve">Factory SETID (Web / LCD:</w:t>
            </w:r>
            <w:r>
              <w:t xml:space="preserve"> </w:t>
            </w:r>
            <w:r>
              <w:rPr>
                <w:rStyle w:val="VerbatimChar"/>
              </w:rPr>
              <w:t xml:space="preserve">SN:</w:t>
            </w:r>
            <w:r>
              <w:t xml:space="preserve">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electrical-environment-summary"/>
    <w:p>
      <w:pPr>
        <w:pStyle w:val="Heading2"/>
      </w:pPr>
      <w:r>
        <w:t xml:space="preserve">2. Electrical &amp; Environment (summary)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0"/>
        <w:gridCol w:w="57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Power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Single path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-S</w:t>
            </w:r>
            <w:r>
              <w:t xml:space="preserve">. Two inlets;</w:t>
            </w:r>
            <w:r>
              <w:t xml:space="preserve"> </w:t>
            </w:r>
            <w:r>
              <w:rPr>
                <w:b/>
                <w:bCs/>
              </w:rPr>
              <w:t xml:space="preserve">use only one at a time</w:t>
            </w:r>
            <w:r>
              <w:t xml:space="preserve">: (1)</w:t>
            </w:r>
            <w:r>
              <w:t xml:space="preserve"> </w:t>
            </w:r>
            <w:r>
              <w:rPr>
                <w:b/>
                <w:bCs/>
              </w:rPr>
              <w:t xml:space="preserve">AC 220 V</w:t>
            </w:r>
            <w:r>
              <w:t xml:space="preserve"> </w:t>
            </w:r>
            <w:r>
              <w:t xml:space="preserve">IEC-style inlet (isolated step-down); (2)</w:t>
            </w:r>
            <w:r>
              <w:t xml:space="preserve"> </w:t>
            </w:r>
            <w:r>
              <w:rPr>
                <w:b/>
                <w:bCs/>
              </w:rPr>
              <w:t xml:space="preserve">DC-IN</w:t>
            </w:r>
            <w:r>
              <w:t xml:space="preserve"> </w:t>
            </w:r>
            <w:r>
              <w:t xml:space="preserve">+ external adapter,</w:t>
            </w:r>
            <w:r>
              <w:t xml:space="preserve"> </w:t>
            </w:r>
            <w:r>
              <w:rPr>
                <w:b/>
                <w:bCs/>
              </w:rPr>
              <w:t xml:space="preserve">12–24 V DC</w:t>
            </w:r>
            <w:r>
              <w:t xml:space="preserve"> </w:t>
            </w:r>
            <w:r>
              <w:t xml:space="preserve">(see nameplate/adapter). Do not feed AC and DC together. Export: plug/adapter per order. Not dual-redundant (</w:t>
            </w:r>
            <w:r>
              <w:rPr>
                <w:rStyle w:val="VerbatimChar"/>
              </w:rPr>
              <w:t xml:space="preserve">-D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Ethernet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1×</w:t>
            </w:r>
            <w:r>
              <w:t xml:space="preserve"> </w:t>
            </w:r>
            <w:r>
              <w:t xml:space="preserve">RJ45, 10/100M (single port; not dual-port redundancy)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temperature</w:t>
            </w:r>
          </w:p>
        </w:tc>
        <w:tc>
          <w:tcPr/>
          <w:p>
            <w:pPr>
              <w:pStyle w:val="Compact"/>
            </w:pPr>
            <w:r>
              <w:t xml:space="preserve">Per hardware datasheet / nameplate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Default IP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192.168.1.123</w:t>
            </w:r>
            <w:r>
              <w:t xml:space="preserve"> </w:t>
            </w:r>
            <w:r>
              <w:t xml:space="preserve">/ 255.255.255.0 / gateway 192.168.1.1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1" w:name="interfaces"/>
    <w:p>
      <w:pPr>
        <w:pStyle w:val="Heading2"/>
      </w:pPr>
      <w:r>
        <w:t xml:space="preserve">3. Interfaces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004"/>
        <w:gridCol w:w="2731"/>
        <w:gridCol w:w="21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Interface</w:t>
            </w:r>
          </w:p>
        </w:tc>
        <w:tc>
          <w:tcPr/>
          <w:p>
            <w:pPr>
              <w:pStyle w:val="Compact"/>
            </w:pPr>
            <w:r>
              <w:t xml:space="preserve">Function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RJ45</w:t>
            </w:r>
          </w:p>
        </w:tc>
        <w:tc>
          <w:tcPr/>
          <w:p>
            <w:pPr>
              <w:pStyle w:val="Compact"/>
            </w:pPr>
            <w:r>
              <w:t xml:space="preserve">NTP + Web</w:t>
            </w:r>
          </w:p>
        </w:tc>
        <w:tc>
          <w:tcPr/>
          <w:p>
            <w:pPr>
              <w:pStyle w:val="Compact"/>
            </w:pPr>
            <w:r>
              <w:t xml:space="preserve">Same IP/MAC; not a second independent port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</w:t>
            </w:r>
          </w:p>
        </w:tc>
        <w:tc>
          <w:tcPr/>
          <w:p>
            <w:pPr>
              <w:pStyle w:val="Compact"/>
            </w:pPr>
            <w:r>
              <w:t xml:space="preserve">Modbus RTU slave</w:t>
            </w:r>
          </w:p>
        </w:tc>
        <w:tc>
          <w:tcPr/>
          <w:p>
            <w:pPr>
              <w:pStyle w:val="Compact"/>
            </w:pPr>
            <w:r>
              <w:t xml:space="preserve">Absolute UTC time registers (incl. ms)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1PPS OUT</w:t>
            </w:r>
          </w:p>
        </w:tc>
        <w:tc>
          <w:tcPr/>
          <w:p>
            <w:pPr>
              <w:pStyle w:val="Compact"/>
            </w:pPr>
            <w:r>
              <w:t xml:space="preserve">TTL pulse-per-second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硬件缓冲</w:t>
            </w:r>
            <w:r>
              <w:t xml:space="preserve"> GNSS-edge fan-out (3.3 V); not MCU-driven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PULSE</w:t>
            </w:r>
          </w:p>
        </w:tc>
        <w:tc>
          <w:tcPr/>
          <w:p>
            <w:pPr>
              <w:pStyle w:val="Compact"/>
            </w:pPr>
            <w:r>
              <w:t xml:space="preserve">PPM</w:t>
            </w:r>
          </w:p>
        </w:tc>
        <w:tc>
          <w:tcPr/>
          <w:p>
            <w:pPr>
              <w:pStyle w:val="Compact"/>
            </w:pPr>
            <w:r>
              <w:t xml:space="preserve">4-pin Pin4; 200 ms at UTC minute after LOCK (5 V via level shifter)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GNSS antenna</w:t>
            </w:r>
          </w:p>
        </w:tc>
        <w:tc>
          <w:tcPr/>
          <w:p>
            <w:pPr>
              <w:pStyle w:val="Compact"/>
            </w:pPr>
            <w:r>
              <w:t xml:space="preserve">Fix + 1PPS</w:t>
            </w:r>
          </w:p>
        </w:tc>
        <w:tc>
          <w:tcPr/>
          <w:p>
            <w:pPr>
              <w:pStyle w:val="Compact"/>
            </w:pPr>
            <w:r>
              <w:t xml:space="preserve">Outdoor antenna as installed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Front panel</w:t>
            </w:r>
          </w:p>
        </w:tc>
        <w:tc>
          <w:tcPr/>
          <w:p>
            <w:pPr>
              <w:pStyle w:val="Compact"/>
            </w:pPr>
            <w:r>
              <w:t xml:space="preserve">LCD + single key</w:t>
            </w:r>
          </w:p>
        </w:tc>
        <w:tc>
          <w:tcPr/>
          <w:p>
            <w:pPr>
              <w:pStyle w:val="Compact"/>
            </w:pPr>
            <w:r>
              <w:t xml:space="preserve">Ops / status display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12" w:name="timing-accuracy-by-channel"/>
    <w:p>
      <w:pPr>
        <w:pStyle w:val="Heading2"/>
      </w:pPr>
      <w:r>
        <w:t xml:space="preserve">4. Timing Accuracy (by channel)</w:t>
      </w:r>
    </w:p>
    <w:p>
      <w:pPr>
        <w:pStyle w:val="FirstParagraph"/>
      </w:pPr>
      <w:r>
        <w:t xml:space="preserve">Metrics of different interfaces</w:t>
      </w:r>
      <w:r>
        <w:t xml:space="preserve"> </w:t>
      </w:r>
      <w:r>
        <w:rPr>
          <w:b/>
          <w:bCs/>
        </w:rPr>
        <w:t xml:space="preserve">must not be mixed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5610"/>
        <w:gridCol w:w="82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Typical capability (after LOCK)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Internal / GNSS 1PPS reference</w:t>
            </w:r>
          </w:p>
        </w:tc>
        <w:tc>
          <w:tcPr/>
          <w:p>
            <w:pPr>
              <w:pStyle w:val="Compact"/>
            </w:pPr>
            <w:r>
              <w:t xml:space="preserve">Short-term typically ≤</w:t>
            </w:r>
            <w:r>
              <w:t xml:space="preserve"> </w:t>
            </w:r>
            <w:r>
              <w:rPr>
                <w:b/>
                <w:bCs/>
              </w:rPr>
              <w:t xml:space="preserve">10 ns RMS</w:t>
            </w:r>
            <w:r>
              <w:t xml:space="preserve"> </w:t>
            </w:r>
            <w:r>
              <w:t xml:space="preserve">(see validation report)</w:t>
            </w:r>
          </w:p>
        </w:tc>
        <w:tc>
          <w:tcPr/>
          <w:p>
            <w:pPr>
              <w:pStyle w:val="Compact"/>
            </w:pPr>
            <w:r>
              <w:t xml:space="preserve">Factory / acceptance reference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TTL 1PPS OUT</w:t>
            </w:r>
          </w:p>
        </w:tc>
        <w:tc>
          <w:tcPr/>
          <w:p>
            <w:pPr>
              <w:pStyle w:val="Compact"/>
            </w:pPr>
            <w:r>
              <w:t xml:space="preserve">GNSS second edge via hardware buffer</w:t>
            </w:r>
          </w:p>
        </w:tc>
        <w:tc>
          <w:tcPr/>
          <w:p>
            <w:pPr>
              <w:pStyle w:val="Compact"/>
            </w:pPr>
            <w:r>
              <w:t xml:space="preserve">Hardware second-edge sync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 Modbus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 ms</w:t>
            </w:r>
            <w:r>
              <w:t xml:space="preserve"> </w:t>
            </w:r>
            <w:r>
              <w:t xml:space="preserve">resolution</w:t>
            </w:r>
          </w:p>
        </w:tc>
        <w:tc>
          <w:tcPr/>
          <w:p>
            <w:pPr>
              <w:pStyle w:val="Compact"/>
            </w:pPr>
            <w:r>
              <w:t xml:space="preserve">PLC / SCADA absolute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Ethernet NTP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Lab clause:</w:t>
            </w:r>
            <w:r>
              <w:t xml:space="preserve"> </w:t>
            </w:r>
            <w:r>
              <w:t xml:space="preserve">LOCK + low LAN RTT → client offset</w:t>
            </w:r>
            <w:r>
              <w:t xml:space="preserve"> </w:t>
            </w:r>
            <w:r>
              <w:rPr>
                <w:b/>
                <w:bCs/>
              </w:rPr>
              <w:t xml:space="preserve">can reach ms class</w:t>
            </w:r>
            <w:r>
              <w:t xml:space="preserve"> </w:t>
            </w:r>
            <w:r>
              <w:t xml:space="preserve">(see report);</w:t>
            </w:r>
            <w:r>
              <w:t xml:space="preserve"> </w:t>
            </w:r>
            <w:r>
              <w:rPr>
                <w:b/>
                <w:bCs/>
              </w:rPr>
              <w:t xml:space="preserve">no</w:t>
            </w:r>
            <w:r>
              <w:t xml:space="preserve"> </w:t>
            </w:r>
            <w:r>
              <w:t xml:space="preserve">arbitrary-field guarantee</w:t>
            </w:r>
          </w:p>
        </w:tc>
        <w:tc>
          <w:tcPr/>
          <w:p>
            <w:pPr>
              <w:pStyle w:val="Compact"/>
            </w:pPr>
            <w:r>
              <w:t xml:space="preserve">PCs / servers / switches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Holdover</w:t>
            </w:r>
          </w:p>
        </w:tc>
        <w:tc>
          <w:tcPr/>
          <w:p>
            <w:pPr>
              <w:pStyle w:val="Compact"/>
            </w:pPr>
            <w:r>
              <w:t xml:space="preserve">Degrades toward ppm with unlock time</w:t>
            </w:r>
          </w:p>
        </w:tc>
        <w:tc>
          <w:tcPr/>
          <w:p>
            <w:pPr>
              <w:pStyle w:val="Compact"/>
            </w:pPr>
            <w:r>
              <w:t xml:space="preserve">Short GNSS outages</w:t>
            </w:r>
          </w:p>
        </w:tc>
      </w:tr>
    </w:tbl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“GNSS 1PPS 10 ns RMS” is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“NTP client 10 ns” or “nanosecond Modbus timing.”</w:t>
      </w:r>
    </w:p>
    <w:p>
      <w:r>
        <w:pict>
          <v:rect style="width:0;height:1.5pt" o:hralign="center" o:hrstd="t" o:hr="t"/>
        </w:pict>
      </w:r>
    </w:p>
    <w:bookmarkEnd w:id="12"/>
    <w:bookmarkStart w:id="13" w:name="ntp-service"/>
    <w:p>
      <w:pPr>
        <w:pStyle w:val="Heading2"/>
      </w:pPr>
      <w:r>
        <w:t xml:space="preserve">5. NTP Service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0"/>
        <w:gridCol w:w="57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Mode</w:t>
            </w:r>
          </w:p>
        </w:tc>
        <w:tc>
          <w:tcPr/>
          <w:p>
            <w:pPr>
              <w:pStyle w:val="Compact"/>
            </w:pPr>
            <w:r>
              <w:t xml:space="preserve">NTP server (RFC 5905 subset)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After LOCK</w:t>
            </w:r>
          </w:p>
        </w:tc>
        <w:tc>
          <w:tcPr/>
          <w:p>
            <w:pPr>
              <w:pStyle w:val="Compact"/>
            </w:pPr>
            <w:r>
              <w:t xml:space="preserve">Typically</w:t>
            </w:r>
            <w:r>
              <w:t xml:space="preserve"> </w:t>
            </w:r>
            <w:r>
              <w:rPr>
                <w:b/>
                <w:bCs/>
              </w:rPr>
              <w:t xml:space="preserve">Stratum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Warm-up / policy window</w:t>
            </w:r>
          </w:p>
        </w:tc>
        <w:tc>
          <w:tcPr/>
          <w:p>
            <w:pPr>
              <w:pStyle w:val="Compact"/>
            </w:pPr>
            <w:r>
              <w:t xml:space="preserve">May reply Stratum 2 per Web serve policy (factory default: lock-based serve)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NTP performance</w:t>
            </w:r>
          </w:p>
        </w:tc>
        <w:tc>
          <w:tcPr/>
          <w:p>
            <w:pPr>
              <w:pStyle w:val="Compact"/>
            </w:pPr>
            <w:r>
              <w:t xml:space="preserve">Overload protect ≤</w:t>
            </w:r>
            <w:r>
              <w:t xml:space="preserve"> </w:t>
            </w:r>
            <w:r>
              <w:rPr>
                <w:b/>
                <w:bCs/>
              </w:rPr>
              <w:t xml:space="preserve">2048</w:t>
            </w:r>
            <w:r>
              <w:t xml:space="preserve"> </w:t>
            </w:r>
            <w:r>
              <w:t xml:space="preserve">req/s;</w:t>
            </w:r>
            <w:r>
              <w:t xml:space="preserve"> </w:t>
            </w:r>
            <w:r>
              <w:rPr>
                <w:b/>
                <w:bCs/>
              </w:rPr>
              <w:t xml:space="preserve">design reply capacity ≈</w:t>
            </w:r>
            <w:r>
              <w:rPr>
                <w:b/>
                <w:bCs/>
              </w:rPr>
              <w:t xml:space="preserve"> </w:t>
            </w:r>
            <w:r>
              <w:t xml:space="preserve">1500** req/s (V-N10, 16 sources)</w:t>
            </w:r>
            <w:r>
              <w:rPr>
                <w:b/>
                <w:bCs/>
              </w:rPr>
              <w:t xml:space="preserve">; sustainable</w:t>
            </w:r>
            <w:r>
              <w:rPr>
                <w:b/>
                <w:bCs/>
              </w:rPr>
              <w:t xml:space="preserve"> </w:t>
            </w:r>
            <w:r>
              <w:t xml:space="preserve">(R)** from same report (do</w:t>
            </w:r>
            <w:r>
              <w:t xml:space="preserve"> </w:t>
            </w: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copy 10 k-class appliances)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Planning cap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60</w:t>
            </w:r>
            <w:r>
              <w:t xml:space="preserve"> </w:t>
            </w:r>
            <w:r>
              <w:t xml:space="preserve">(sales/SNMP;</w:t>
            </w:r>
            <w:r>
              <w:t xml:space="preserve"> </w:t>
            </w:r>
            <w:r>
              <w:rPr>
                <w:b/>
                <w:bCs/>
              </w:rPr>
              <w:t xml:space="preserve">≠</w:t>
            </w:r>
            <w:r>
              <w:t xml:space="preserve"> </w:t>
            </w:r>
            <w:r>
              <w:t xml:space="preserve">sync density)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Client count</w:t>
            </w:r>
          </w:p>
        </w:tc>
        <w:tc>
          <w:tcPr/>
          <w:p>
            <w:pPr>
              <w:pStyle w:val="Compact"/>
            </w:pPr>
            <w:r>
              <w:t xml:space="preserve">(N</w:t>
            </w:r>
            <w:r>
              <w:t xml:space="preserve"> </w:t>
            </w:r>
            <w:r>
              <w:t xml:space="preserve">(60,</w:t>
            </w:r>
            <w:r>
              <w:t xml:space="preserve">R/f_{</w:t>
            </w:r>
            <w:r>
              <w:t xml:space="preserve">}</w:t>
            </w:r>
            <w:r>
              <w:t xml:space="preserve">)), (</w:t>
            </w:r>
            <w:r>
              <w:t xml:space="preserve">) 0.5–0.7; customer computes from poll rate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 source IP</w:t>
            </w:r>
          </w:p>
        </w:tc>
        <w:tc>
          <w:tcPr/>
          <w:p>
            <w:pPr>
              <w:pStyle w:val="Compact"/>
            </w:pPr>
            <w:r>
              <w:t xml:space="preserve">≤</w:t>
            </w:r>
            <w:r>
              <w:t xml:space="preserve"> </w:t>
            </w:r>
            <w:r>
              <w:rPr>
                <w:b/>
                <w:bCs/>
              </w:rPr>
              <w:t xml:space="preserve">8</w:t>
            </w:r>
            <w:r>
              <w:t xml:space="preserve"> </w:t>
            </w:r>
            <w:r>
              <w:t xml:space="preserve">replies/s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replies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Adaptive</w:t>
            </w:r>
            <w:r>
              <w:t xml:space="preserve"> </w:t>
            </w:r>
            <w:r>
              <w:t xml:space="preserve">rate limit; further derated during large Web exports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ACL</w:t>
            </w:r>
          </w:p>
        </w:tc>
        <w:tc>
          <w:tcPr/>
          <w:p>
            <w:pPr>
              <w:pStyle w:val="Compact"/>
            </w:pPr>
            <w:r>
              <w:t xml:space="preserve">Optional NTP source IP allow-list (Web)</w:t>
            </w:r>
          </w:p>
        </w:tc>
      </w:tr>
    </w:tbl>
    <w:p>
      <w:pPr>
        <w:pStyle w:val="BodyText"/>
      </w:pPr>
      <w:r>
        <w:rPr>
          <w:b/>
          <w:bCs/>
        </w:rPr>
        <w:t xml:space="preserve">Not included:</w:t>
      </w:r>
      <w:r>
        <w:t xml:space="preserve"> </w:t>
      </w:r>
      <w:r>
        <w:rPr>
          <w:b/>
          <w:bCs/>
        </w:rPr>
        <w:t xml:space="preserve">IRIG-B</w:t>
      </w:r>
      <w:r>
        <w:t xml:space="preserve">,</w:t>
      </w:r>
      <w:r>
        <w:t xml:space="preserve"> </w:t>
      </w:r>
      <w:r>
        <w:rPr>
          <w:b/>
          <w:bCs/>
        </w:rPr>
        <w:t xml:space="preserve">OCXO</w:t>
      </w:r>
      <w:r>
        <w:t xml:space="preserve">, PTP/IEEE 1588 stack (</w:t>
      </w:r>
      <w:r>
        <w:rPr>
          <w:b/>
          <w:bCs/>
        </w:rPr>
        <w:t xml:space="preserve">no</w:t>
      </w:r>
      <w:r>
        <w:t xml:space="preserve"> </w:t>
      </w:r>
      <w:r>
        <w:t xml:space="preserve">third-party PTP license pack), NTS, dual-port failover, IPv6, NTP broadcast/multicast server,</w:t>
      </w:r>
      <w:r>
        <w:t xml:space="preserve"> </w:t>
      </w:r>
      <w:r>
        <w:rPr>
          <w:b/>
          <w:bCs/>
        </w:rPr>
        <w:t xml:space="preserve">HTTPS</w:t>
      </w:r>
      <w:r>
        <w:t xml:space="preserve">, SNMPv3 / SNMP write. Oscillator class is</w:t>
      </w:r>
      <w:r>
        <w:t xml:space="preserve"> </w:t>
      </w:r>
      <w:r>
        <w:rPr>
          <w:b/>
          <w:bCs/>
        </w:rPr>
        <w:t xml:space="preserve">-T-</w:t>
      </w:r>
      <w:r>
        <w:t xml:space="preserve"> </w:t>
      </w:r>
      <w:r>
        <w:t xml:space="preserve">(</w:t>
      </w:r>
      <w:r>
        <w:rPr>
          <w:b/>
          <w:bCs/>
        </w:rPr>
        <w:t xml:space="preserve">TCXO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13"/>
    <w:bookmarkStart w:id="14" w:name="rs-485-modbus-rtu"/>
    <w:p>
      <w:pPr>
        <w:pStyle w:val="Heading2"/>
      </w:pPr>
      <w:r>
        <w:t xml:space="preserve">6. RS-485 Modbus RTU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0"/>
        <w:gridCol w:w="57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9600 8N1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Slave ID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0x01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Function codes</w:t>
            </w:r>
          </w:p>
        </w:tc>
        <w:tc>
          <w:tcPr/>
          <w:p>
            <w:pPr>
              <w:pStyle w:val="Compact"/>
            </w:pPr>
            <w:r>
              <w:t xml:space="preserve">Read</w:t>
            </w:r>
            <w:r>
              <w:t xml:space="preserve"> </w:t>
            </w:r>
            <w:r>
              <w:rPr>
                <w:b/>
                <w:bCs/>
              </w:rPr>
              <w:t xml:space="preserve">0x03 / 0x04</w:t>
            </w:r>
            <w:r>
              <w:t xml:space="preserve"> </w:t>
            </w:r>
            <w:r>
              <w:t xml:space="preserve">(write only for factory use; see protocol annex)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Clock registers</w:t>
            </w:r>
          </w:p>
        </w:tc>
        <w:tc>
          <w:tcPr/>
          <w:p>
            <w:pPr>
              <w:pStyle w:val="Compact"/>
            </w:pPr>
            <w:r>
              <w:t xml:space="preserve">UTC Y/M/D/h/m/s/</w:t>
            </w:r>
            <w:r>
              <w:rPr>
                <w:b/>
                <w:bCs/>
              </w:rPr>
              <w:t xml:space="preserve">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Poll rate</w:t>
            </w:r>
          </w:p>
        </w:tc>
        <w:tc>
          <w:tcPr/>
          <w:p>
            <w:pPr>
              <w:pStyle w:val="Compact"/>
            </w:pPr>
            <w:r>
              <w:t xml:space="preserve">Recommend ≥</w:t>
            </w:r>
            <w:r>
              <w:t xml:space="preserve"> </w:t>
            </w:r>
            <w:r>
              <w:rPr>
                <w:b/>
                <w:bCs/>
              </w:rPr>
              <w:t xml:space="preserve">1 Hz</w:t>
            </w:r>
          </w:p>
        </w:tc>
      </w:tr>
    </w:tbl>
    <w:p>
      <w:pPr>
        <w:pStyle w:val="BodyText"/>
      </w:pPr>
      <w:r>
        <w:t xml:space="preserve">Full register map: Industrial Interface Protocol annex.</w:t>
      </w:r>
    </w:p>
    <w:p>
      <w:r>
        <w:pict>
          <v:rect style="width:0;height:1.5pt" o:hralign="center" o:hrstd="t" o:hr="t"/>
        </w:pict>
      </w:r>
    </w:p>
    <w:bookmarkEnd w:id="14"/>
    <w:bookmarkStart w:id="15" w:name="pps-pulse-summary"/>
    <w:p>
      <w:pPr>
        <w:pStyle w:val="Heading2"/>
      </w:pPr>
      <w:r>
        <w:t xml:space="preserve">7. 1PPS &amp; PULSE (summary)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57"/>
        <w:gridCol w:w="2262"/>
        <w:gridCol w:w="429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1PPS OUT</w:t>
            </w:r>
          </w:p>
        </w:tc>
        <w:tc>
          <w:tcPr/>
          <w:p>
            <w:pPr>
              <w:pStyle w:val="Compact"/>
            </w:pPr>
            <w:r>
              <w:t xml:space="preserve">PULSE (4-pin Pin4)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Drive</w:t>
            </w:r>
          </w:p>
        </w:tc>
        <w:tc>
          <w:tcPr/>
          <w:p>
            <w:pPr>
              <w:pStyle w:val="Compact"/>
            </w:pPr>
            <w:r>
              <w:t xml:space="preserve">Hardware-buffered 3.3 V TTL</w:t>
            </w:r>
          </w:p>
        </w:tc>
        <w:tc>
          <w:tcPr/>
          <w:p>
            <w:pPr>
              <w:pStyle w:val="Compact"/>
            </w:pPr>
            <w:r>
              <w:t xml:space="preserve">Level-shifted 5 V TTL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Metrology second edge</w:t>
            </w:r>
          </w:p>
        </w:tc>
        <w:tc>
          <w:tcPr/>
          <w:p>
            <w:pPr>
              <w:pStyle w:val="Compact"/>
            </w:pPr>
            <w:r>
              <w:t xml:space="preserve">UTC</w:t>
            </w:r>
            <w:r>
              <w:t xml:space="preserve"> </w:t>
            </w:r>
            <w:r>
              <w:rPr>
                <w:b/>
                <w:bCs/>
              </w:rPr>
              <w:t xml:space="preserve">minute PPM</w:t>
            </w:r>
            <w:r>
              <w:t xml:space="preserve"> </w:t>
            </w:r>
            <w:r>
              <w:t xml:space="preserve">(default 200 ms, LOCK only)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Absolute time</w:t>
            </w:r>
          </w:p>
        </w:tc>
        <w:tc>
          <w:tcPr/>
          <w:p>
            <w:pPr>
              <w:pStyle w:val="Compact"/>
            </w:pPr>
            <w:r>
              <w:t xml:space="preserve">Pulse = GNSS second boundary</w:t>
            </w:r>
          </w:p>
        </w:tc>
        <w:tc>
          <w:tcPr/>
          <w:p>
            <w:pPr>
              <w:pStyle w:val="Compact"/>
            </w:pPr>
            <w:r>
              <w:t xml:space="preserve">Minute boundary; calendar via Modbus/NTP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</w:t>
            </w:r>
          </w:p>
        </w:tc>
        <w:tc>
          <w:tcPr/>
          <w:p>
            <w:pPr>
              <w:pStyle w:val="Compact"/>
            </w:pPr>
            <w:r>
              <w:t xml:space="preserve">not a software square-wave on this jack</w:t>
            </w:r>
          </w:p>
        </w:tc>
        <w:tc>
          <w:tcPr/>
          <w:p>
            <w:pPr>
              <w:pStyle w:val="Compact"/>
            </w:pPr>
            <w:r>
              <w:t xml:space="preserve">Impersonating 1PPS; IRIG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Accept</w:t>
            </w:r>
          </w:p>
        </w:tc>
        <w:tc>
          <w:tcPr/>
          <w:p>
            <w:pPr>
              <w:pStyle w:val="Compact"/>
            </w:pPr>
            <w:r>
              <w:t xml:space="preserve">Scope on 1PPS jack (1PPS </w:t>
            </w:r>
            <w:r>
              <w:rPr>
                <w:rFonts w:hint="eastAsia"/>
              </w:rPr>
              <w:t xml:space="preserve">输出座)</w:t>
            </w:r>
          </w:p>
        </w:tc>
        <w:tc>
          <w:tcPr/>
          <w:p>
            <w:pPr>
              <w:pStyle w:val="Compact"/>
            </w:pPr>
            <w:r>
              <w:t xml:space="preserve">Scope Pin4: ~200 ms at UTC minute after LOCK; mute if unlocked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Start w:id="16" w:name="management-logs"/>
    <w:p>
      <w:pPr>
        <w:pStyle w:val="Heading2"/>
      </w:pPr>
      <w:r>
        <w:t xml:space="preserve">8. Management &amp; Logs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0"/>
        <w:gridCol w:w="57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</w:t>
            </w:r>
          </w:p>
        </w:tc>
        <w:tc>
          <w:tcPr/>
          <w:p>
            <w:pPr>
              <w:pStyle w:val="Compact"/>
            </w:pPr>
            <w:r>
              <w:t xml:space="preserve">Dashboard / Network; Basic Auth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SNMP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Read-only</w:t>
            </w:r>
            <w:r>
              <w:t xml:space="preserve"> </w:t>
            </w:r>
            <w:r>
              <w:t xml:space="preserve">SNMPv2c, UDP</w:t>
            </w:r>
            <w:r>
              <w:t xml:space="preserve"> </w:t>
            </w:r>
            <w:r>
              <w:rPr>
                <w:b/>
                <w:bCs/>
              </w:rPr>
              <w:t xml:space="preserve">161</w:t>
            </w:r>
            <w:r>
              <w:t xml:space="preserve">; MIB-II system + device status;</w:t>
            </w:r>
            <w:r>
              <w:t xml:space="preserve"> </w:t>
            </w:r>
            <w:r>
              <w:rPr>
                <w:b/>
                <w:bCs/>
              </w:rPr>
              <w:t xml:space="preserve">no</w:t>
            </w:r>
            <w:r>
              <w:t xml:space="preserve"> </w:t>
            </w:r>
            <w:r>
              <w:t xml:space="preserve">Set / SNMPv3 / Trap; enterprise OID per shipping note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Syslog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Optional</w:t>
            </w:r>
            <w:r>
              <w:t xml:space="preserve"> </w:t>
            </w:r>
            <w:r>
              <w:t xml:space="preserve">UDP edge push (default OFF); same dictionary as</w:t>
            </w:r>
            <w:r>
              <w:t xml:space="preserve"> </w:t>
            </w:r>
            <w:r>
              <w:rPr>
                <w:rStyle w:val="VerbatimChar"/>
              </w:rPr>
              <w:t xml:space="preserve">event_log</w:t>
            </w:r>
            <w:r>
              <w:t xml:space="preserve">; Web Network configures target IP:514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Event 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event_log.csv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/flog</w:t>
            </w:r>
            <w:r>
              <w:t xml:space="preserve">), ring ~</w:t>
            </w:r>
            <w:r>
              <w:rPr>
                <w:b/>
                <w:bCs/>
              </w:rPr>
              <w:t xml:space="preserve">2048</w:t>
            </w:r>
            <w:r>
              <w:t xml:space="preserve"> </w:t>
            </w:r>
            <w:r>
              <w:t xml:space="preserve">entries; default export ~</w:t>
            </w:r>
            <w:r>
              <w:rPr>
                <w:b/>
                <w:bCs/>
              </w:rPr>
              <w:t xml:space="preserve">latest 1024</w:t>
            </w:r>
            <w:r>
              <w:t xml:space="preserve">; Dashboard → Diagnostics → Export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 h quality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quality_24h.csv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/stats24</w:t>
            </w:r>
            <w:r>
              <w:t xml:space="preserve">); hourly buckets;</w:t>
            </w:r>
            <w:r>
              <w:t xml:space="preserve"> </w:t>
            </w:r>
            <w:r>
              <w:rPr>
                <w:rStyle w:val="VerbatimChar"/>
              </w:rPr>
              <w:t xml:space="preserve">samples=0</w:t>
            </w:r>
            <w:r>
              <w:t xml:space="preserve"> </w:t>
            </w:r>
            <w:r>
              <w:t xml:space="preserve">= no GNSS-disciplined samples that hour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Front panel</w:t>
            </w:r>
          </w:p>
        </w:tc>
        <w:tc>
          <w:tcPr/>
          <w:p>
            <w:pPr>
              <w:pStyle w:val="Compact"/>
            </w:pPr>
            <w:r>
              <w:t xml:space="preserve">Four pages: patrol / decide / diagnose / asset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6"/>
    <w:bookmarkStart w:id="17" w:name="ordering-traceability"/>
    <w:p>
      <w:pPr>
        <w:pStyle w:val="Heading2"/>
      </w:pPr>
      <w:r>
        <w:t xml:space="preserve">9. Ordering &amp; Traceability</w:t>
      </w:r>
    </w:p>
    <w:p>
      <w:pPr>
        <w:pStyle w:val="FirstParagraph"/>
      </w:pPr>
      <w:r>
        <w:t xml:space="preserve">Record on the shipping sheet:</w:t>
      </w:r>
    </w:p>
    <w:p>
      <w:pPr>
        <w:pStyle w:val="SourceCode"/>
      </w:pPr>
      <w:r>
        <w:rPr>
          <w:rStyle w:val="VerbatimChar"/>
        </w:rPr>
        <w:t xml:space="preserve">Model: TempoSync-3000-BG-T-S</w:t>
      </w:r>
      <w:r>
        <w:br/>
      </w:r>
      <w:r>
        <w:rPr>
          <w:rStyle w:val="VerbatimChar"/>
        </w:rPr>
        <w:t xml:space="preserve">SETID: _______________</w:t>
      </w:r>
      <w:r>
        <w:br/>
      </w:r>
      <w:r>
        <w:rPr>
          <w:rStyle w:val="VerbatimChar"/>
        </w:rPr>
        <w:t xml:space="preserve">Firmware / Build: _______________</w:t>
      </w:r>
      <w:r>
        <w:br/>
      </w:r>
      <w:r>
        <w:rPr>
          <w:rStyle w:val="VerbatimChar"/>
        </w:rPr>
        <w:t xml:space="preserve">Production test: PASS / FAIL</w:t>
      </w:r>
    </w:p>
    <w:p>
      <w:r>
        <w:pict>
          <v:rect style="width:0;height:1.5pt" o:hralign="center" o:hrstd="t" o:hr="t"/>
        </w:pict>
      </w:r>
    </w:p>
    <w:bookmarkEnd w:id="17"/>
    <w:bookmarkStart w:id="18" w:name="related-documents"/>
    <w:p>
      <w:pPr>
        <w:pStyle w:val="Heading2"/>
      </w:pPr>
      <w:r>
        <w:t xml:space="preserve">10. Related Documents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168"/>
        <w:gridCol w:w="375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Document</w:t>
            </w:r>
          </w:p>
        </w:tc>
        <w:tc>
          <w:tcPr/>
          <w:p>
            <w:pPr>
              <w:pStyle w:val="Compact"/>
            </w:pPr>
            <w:r>
              <w:t xml:space="preserve">Content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Reference · Serve Policy · Capacity (One Page)</w:t>
            </w:r>
          </w:p>
        </w:tc>
        <w:tc>
          <w:tcPr/>
          <w:p>
            <w:pPr>
              <w:pStyle w:val="Compact"/>
            </w:pPr>
            <w:r>
              <w:t xml:space="preserve">Selection Sheet (Reference · Policy · Capacity)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User Guide</w:t>
            </w:r>
          </w:p>
        </w:tc>
        <w:tc>
          <w:tcPr/>
          <w:p>
            <w:pPr>
              <w:pStyle w:val="Compact"/>
            </w:pPr>
            <w:r>
              <w:t xml:space="preserve">Power-up, LCD, Web, clients, FAQ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Industrial Interface Protocol</w:t>
            </w:r>
          </w:p>
        </w:tc>
        <w:tc>
          <w:tcPr/>
          <w:p>
            <w:pPr>
              <w:pStyle w:val="Compact"/>
            </w:pPr>
            <w:r>
              <w:t xml:space="preserve">Modbus map, PULSE PPM, 1PPS (hardware fan-out), integration checklist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This specification</w:t>
            </w:r>
          </w:p>
        </w:tc>
        <w:tc>
          <w:tcPr/>
          <w:p>
            <w:pPr>
              <w:pStyle w:val="Compact"/>
            </w:pPr>
            <w:r>
              <w:t xml:space="preserve">Contract / selection boundaries</w:t>
            </w:r>
          </w:p>
        </w:tc>
      </w:tr>
    </w:tbl>
    <w:p>
      <w:pPr>
        <w:pStyle w:val="BodyText"/>
      </w:pPr>
      <w:r>
        <w:rPr>
          <w:i/>
          <w:iCs/>
        </w:rPr>
        <w:t xml:space="preserve">This document is a shipping/contract summary. Implementation details follow the annex and the shipped firmware.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2026-08-18T12:44:58Z</dcterms:created>
  <dcterms:modified xsi:type="dcterms:W3CDTF">2026-08-18T12:44:58Z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