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9" w:name="工业-ntp-授时服务器-产品规格书发货"/>
    <w:p>
      <w:pPr>
        <w:pStyle w:val="Heading1"/>
      </w:pPr>
      <w:r>
        <w:rPr>
          <w:rFonts w:hint="eastAsia"/>
        </w:rPr>
        <w:t xml:space="preserve">工业</w:t>
      </w:r>
      <w:r>
        <w:t xml:space="preserve"> NTP </w:t>
      </w:r>
      <w:r>
        <w:rPr>
          <w:rFonts w:hint="eastAsia"/>
        </w:rPr>
        <w:t xml:space="preserve">授时服务器</w:t>
      </w:r>
      <w:r>
        <w:t xml:space="preserve"> — </w:t>
      </w:r>
      <w:r>
        <w:rPr>
          <w:rFonts w:hint="eastAsia"/>
        </w:rPr>
        <w:t xml:space="preserve">产品规格书（发货）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适用对象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代理商</w:t>
            </w:r>
            <w:r>
              <w:t xml:space="preserve"> · </w:t>
            </w:r>
            <w:r>
              <w:rPr>
                <w:rFonts w:hint="eastAsia"/>
              </w:rPr>
              <w:t xml:space="preserve">最终客户</w:t>
            </w:r>
            <w:r>
              <w:t xml:space="preserve"> · </w:t>
            </w:r>
            <w:r>
              <w:rPr>
                <w:rFonts w:hint="eastAsia"/>
              </w:rPr>
              <w:t xml:space="preserve">招标技术包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文档名称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产品规格书（发货）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文档编号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DOC-TS3000-DS-CN-011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型号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TempoSync-3000-BG-T-S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文档版本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1.3（本改版：硬件秒沿</w:t>
            </w:r>
            <w:r>
              <w:t xml:space="preserve"> </w:t>
            </w:r>
            <w:r>
              <w:rPr>
                <w:rFonts w:hint="eastAsia"/>
              </w:rPr>
              <w:t xml:space="preserve">1PPS、无</w:t>
            </w:r>
            <w:r>
              <w:t xml:space="preserve"> IRIG、Pin4 </w:t>
            </w:r>
            <w:r>
              <w:rPr>
                <w:rFonts w:hint="eastAsia"/>
              </w:rPr>
              <w:t xml:space="preserve">整分脉冲；明示无</w:t>
            </w:r>
            <w:r>
              <w:t xml:space="preserve"> </w:t>
            </w:r>
            <w:r>
              <w:rPr>
                <w:rFonts w:hint="eastAsia"/>
              </w:rPr>
              <w:t xml:space="preserve">OCXO）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适用固件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V4.9.0（以设备铭牌</w:t>
            </w:r>
            <w:r>
              <w:t xml:space="preserve"> / Web Dashboard「Firmware / </w:t>
            </w:r>
            <w:r>
              <w:rPr>
                <w:rFonts w:hint="eastAsia"/>
              </w:rPr>
              <w:t xml:space="preserve">Build」为准）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配套文档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《用户指南（标书脱敏版）》《工业接口协议附件》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一页速查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《选型一页（参考源·策略·容量）》</w:t>
            </w:r>
          </w:p>
        </w:tc>
      </w:tr>
    </w:tbl>
    <w:p>
      <w:r>
        <w:pict>
          <v:rect style="width:0;height:1.5pt" o:hralign="center" o:hrstd="t" o:hr="t"/>
        </w:pict>
      </w:r>
    </w:p>
    <w:bookmarkStart w:id="9" w:name="产品概述"/>
    <w:p>
      <w:pPr>
        <w:pStyle w:val="Heading2"/>
      </w:pPr>
      <w:r>
        <w:t xml:space="preserve">1. </w:t>
      </w:r>
      <w:r>
        <w:rPr>
          <w:rFonts w:hint="eastAsia"/>
        </w:rPr>
        <w:t xml:space="preserve">产品概述</w:t>
      </w:r>
    </w:p>
    <w:p>
      <w:pPr>
        <w:pStyle w:val="FirstParagraph"/>
      </w:pPr>
      <w:r>
        <w:rPr>
          <w:rFonts w:hint="eastAsia"/>
        </w:rPr>
        <w:t xml:space="preserve">本设备为基于</w:t>
      </w:r>
      <w:r>
        <w:t xml:space="preserve"> GNSS </w:t>
      </w:r>
      <w:r>
        <w:rPr>
          <w:rFonts w:hint="eastAsia"/>
        </w:rPr>
        <w:t xml:space="preserve">的局域网</w:t>
      </w:r>
      <w:r>
        <w:t xml:space="preserve"> </w:t>
      </w:r>
      <w:r>
        <w:rPr>
          <w:b/>
          <w:bCs/>
        </w:rPr>
        <w:t xml:space="preserve">NTP Stratum 1</w:t>
      </w:r>
      <w:r>
        <w:t xml:space="preserve"> </w:t>
      </w:r>
      <w:r>
        <w:rPr>
          <w:rFonts w:hint="eastAsia"/>
        </w:rPr>
        <w:t xml:space="preserve">授时服务器，提供以太网</w:t>
      </w:r>
      <w:r>
        <w:t xml:space="preserve"> NTP、RS-485 Modbus </w:t>
      </w:r>
      <w:r>
        <w:rPr>
          <w:rFonts w:hint="eastAsia"/>
        </w:rPr>
        <w:t xml:space="preserve">绝对时间、TTL</w:t>
      </w:r>
      <w:r>
        <w:t xml:space="preserve"> </w:t>
      </w:r>
      <w:r>
        <w:rPr>
          <w:b/>
          <w:bCs/>
        </w:rPr>
        <w:t xml:space="preserve">1PPS</w:t>
      </w:r>
      <w:r>
        <w:rPr>
          <w:rFonts w:hint="eastAsia"/>
        </w:rPr>
        <w:t xml:space="preserve">（模组秒沿经缓冲直出）及四针</w:t>
      </w:r>
      <w:r>
        <w:t xml:space="preserve"> </w:t>
      </w:r>
      <w:r>
        <w:rPr>
          <w:b/>
          <w:bCs/>
        </w:rPr>
        <w:t xml:space="preserve">PPM </w:t>
      </w:r>
      <w:r>
        <w:rPr>
          <w:rFonts w:hint="eastAsia"/>
          <w:b/>
          <w:bCs/>
        </w:rPr>
        <w:t xml:space="preserve">脉冲</w:t>
      </w:r>
      <w:r>
        <w:rPr>
          <w:rFonts w:hint="eastAsia"/>
        </w:rPr>
        <w:t xml:space="preserve">。适用于工控、安防、办公与计量辅助对时。</w:t>
      </w:r>
      <w:r>
        <w:t xml:space="preserve"> </w:t>
      </w:r>
      <w:r>
        <w:rPr>
          <w:rFonts w:hint="eastAsia"/>
          <w:b/>
          <w:bCs/>
        </w:rPr>
        <w:t xml:space="preserve">本改版无</w:t>
      </w:r>
      <w:r>
        <w:rPr>
          <w:b/>
          <w:bCs/>
        </w:rPr>
        <w:t xml:space="preserve"> IRIG。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规格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对外型号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TempoSync-3000-BG-T-S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星座码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BG</w:t>
            </w:r>
            <w:r>
              <w:rPr>
                <w:rFonts w:hint="eastAsia"/>
              </w:rPr>
              <w:t xml:space="preserve">＝北斗</w:t>
            </w:r>
            <w:r>
              <w:t xml:space="preserve"> + </w:t>
            </w:r>
            <w:r>
              <w:rPr>
                <w:rFonts w:hint="eastAsia"/>
              </w:rPr>
              <w:t xml:space="preserve">GPS（明细见</w:t>
            </w:r>
            <w:r>
              <w:t xml:space="preserve"> GNSS </w:t>
            </w:r>
            <w:r>
              <w:rPr>
                <w:rFonts w:hint="eastAsia"/>
              </w:rPr>
              <w:t xml:space="preserve">模组规格；界面可显示</w:t>
            </w:r>
            <w:r>
              <w:t xml:space="preserve"> </w:t>
            </w:r>
            <w:r>
              <w:rPr>
                <w:rStyle w:val="VerbatimChar"/>
              </w:rPr>
              <w:t xml:space="preserve">BD+GPS</w:t>
            </w:r>
            <w:r>
              <w:rPr>
                <w:rFonts w:hint="eastAsia"/>
              </w:rPr>
              <w:t xml:space="preserve">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本振</w:t>
            </w:r>
            <w:r>
              <w:t xml:space="preserve"> / </w:t>
            </w:r>
            <w:r>
              <w:rPr>
                <w:rFonts w:hint="eastAsia"/>
              </w:rPr>
              <w:t xml:space="preserve">电源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</w:t>
            </w:r>
            <w:r>
              <w:rPr>
                <w:rFonts w:hint="eastAsia"/>
              </w:rPr>
              <w:t xml:space="preserve">=TCXO；</w:t>
            </w:r>
            <w:r>
              <w:rPr>
                <w:b/>
                <w:bCs/>
              </w:rPr>
              <w:t xml:space="preserve">S</w:t>
            </w:r>
            <w:r>
              <w:rPr>
                <w:rFonts w:hint="eastAsia"/>
              </w:rPr>
              <w:t xml:space="preserve">=单路供电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授时协议</w:t>
            </w:r>
          </w:p>
        </w:tc>
        <w:tc>
          <w:tcPr/>
          <w:p>
            <w:pPr>
              <w:pStyle w:val="Compact"/>
            </w:pPr>
            <w:r>
              <w:t xml:space="preserve">NTP </w:t>
            </w:r>
            <w:r>
              <w:rPr>
                <w:rFonts w:hint="eastAsia"/>
              </w:rPr>
              <w:t xml:space="preserve">v3/v4（UDP</w:t>
            </w:r>
            <w:r>
              <w:t xml:space="preserve"> </w:t>
            </w:r>
            <w:r>
              <w:rPr>
                <w:b/>
                <w:bCs/>
              </w:rPr>
              <w:t xml:space="preserve">123</w:t>
            </w:r>
            <w:r>
              <w:rPr>
                <w:rFonts w:hint="eastAsia"/>
              </w:rPr>
              <w:t xml:space="preserve">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时间参考</w:t>
            </w:r>
          </w:p>
        </w:tc>
        <w:tc>
          <w:tcPr/>
          <w:p>
            <w:pPr>
              <w:pStyle w:val="Compact"/>
            </w:pPr>
            <w:r>
              <w:t xml:space="preserve">GNSS 1PPS + TCXO </w:t>
            </w:r>
            <w:r>
              <w:rPr>
                <w:rFonts w:hint="eastAsia"/>
              </w:rPr>
              <w:t xml:space="preserve">驯服；工业级</w:t>
            </w:r>
            <w:r>
              <w:t xml:space="preserve"> RTC </w:t>
            </w:r>
            <w:r>
              <w:rPr>
                <w:rFonts w:hint="eastAsia"/>
              </w:rPr>
              <w:t xml:space="preserve">守时（温度补偿）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Web（HTTP</w:t>
            </w:r>
            <w:r>
              <w:t xml:space="preserve"> Basic </w:t>
            </w:r>
            <w:r>
              <w:rPr>
                <w:rFonts w:hint="eastAsia"/>
              </w:rPr>
              <w:t xml:space="preserve">Auth）+</w:t>
            </w:r>
            <w:r>
              <w:t xml:space="preserve"> </w:t>
            </w:r>
            <w:r>
              <w:rPr>
                <w:rFonts w:hint="eastAsia"/>
              </w:rPr>
              <w:t xml:space="preserve">前面板</w:t>
            </w:r>
            <w:r>
              <w:t xml:space="preserve"> </w:t>
            </w:r>
            <w:r>
              <w:rPr>
                <w:rFonts w:hint="eastAsia"/>
              </w:rPr>
              <w:t xml:space="preserve">LCD；</w:t>
            </w:r>
            <w:r>
              <w:rPr>
                <w:b/>
                <w:bCs/>
              </w:rPr>
              <w:t xml:space="preserve">SNMP </w:t>
            </w:r>
            <w:r>
              <w:rPr>
                <w:rFonts w:hint="eastAsia"/>
                <w:b/>
                <w:bCs/>
              </w:rPr>
              <w:t xml:space="preserve">只读</w:t>
            </w:r>
            <w:r>
              <w:rPr>
                <w:rFonts w:hint="eastAsia"/>
              </w:rPr>
              <w:t xml:space="preserve">（UDP</w:t>
            </w:r>
            <w:r>
              <w:t xml:space="preserve"> </w:t>
            </w:r>
            <w:r>
              <w:rPr>
                <w:b/>
                <w:bCs/>
              </w:rPr>
              <w:t xml:space="preserve">161</w:t>
            </w:r>
            <w:r>
              <w:rPr>
                <w:rFonts w:hint="eastAsia"/>
              </w:rPr>
              <w:t xml:space="preserve">，SNMPv2c）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设备标识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出厂序列号</w:t>
            </w:r>
            <w:r>
              <w:t xml:space="preserve"> </w:t>
            </w:r>
            <w:r>
              <w:rPr>
                <w:rFonts w:hint="eastAsia"/>
              </w:rPr>
              <w:t xml:space="preserve">SETID（Web</w:t>
            </w:r>
            <w:r>
              <w:t xml:space="preserve"> / </w:t>
            </w:r>
            <w:r>
              <w:rPr>
                <w:rFonts w:hint="eastAsia"/>
              </w:rPr>
              <w:t xml:space="preserve">LCD：</w:t>
            </w:r>
            <w:r>
              <w:rPr>
                <w:rStyle w:val="VerbatimChar"/>
              </w:rPr>
              <w:t xml:space="preserve">SN:</w:t>
            </w:r>
            <w:r>
              <w:rPr>
                <w:rFonts w:hint="eastAsia"/>
              </w:rPr>
              <w:t xml:space="preserve">）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9"/>
    <w:bookmarkStart w:id="10" w:name="电气与环境概要"/>
    <w:p>
      <w:pPr>
        <w:pStyle w:val="Heading2"/>
      </w:pPr>
      <w:r>
        <w:t xml:space="preserve">2. </w:t>
      </w:r>
      <w:r>
        <w:rPr>
          <w:rFonts w:hint="eastAsia"/>
        </w:rPr>
        <w:t xml:space="preserve">电气与环境（概要）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规格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供电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单路</w:t>
            </w:r>
            <w:r>
              <w:rPr>
                <w:b/>
                <w:bCs/>
              </w:rPr>
              <w:t xml:space="preserve"> </w:t>
            </w:r>
            <w:r>
              <w:rPr>
                <w:rStyle w:val="VerbatimChar"/>
                <w:b/>
                <w:bCs/>
              </w:rPr>
              <w:t xml:space="preserve">-S</w:t>
            </w:r>
            <w:r>
              <w:rPr>
                <w:rFonts w:hint="eastAsia"/>
              </w:rPr>
              <w:t xml:space="preserve">。两种进线，</w:t>
            </w:r>
            <w:r>
              <w:rPr>
                <w:rFonts w:hint="eastAsia"/>
                <w:b/>
                <w:bCs/>
              </w:rPr>
              <w:t xml:space="preserve">同一时刻只用一种</w:t>
            </w:r>
            <w:r>
              <w:rPr>
                <w:rFonts w:hint="eastAsia"/>
              </w:rPr>
              <w:t xml:space="preserve">：①</w:t>
            </w:r>
            <w:r>
              <w:t xml:space="preserve"> </w:t>
            </w:r>
            <w:r>
              <w:rPr>
                <w:b/>
                <w:bCs/>
              </w:rPr>
              <w:t xml:space="preserve">AC 220 V</w:t>
            </w:r>
            <w:r>
              <w:t xml:space="preserve"> </w:t>
            </w:r>
            <w:r>
              <w:rPr>
                <w:rFonts w:hint="eastAsia"/>
              </w:rPr>
              <w:t xml:space="preserve">三孔品字（机内隔离降压）；②</w:t>
            </w:r>
            <w:r>
              <w:t xml:space="preserve"> </w:t>
            </w:r>
            <w:r>
              <w:rPr>
                <w:rFonts w:hint="eastAsia"/>
                <w:b/>
                <w:bCs/>
              </w:rPr>
              <w:t xml:space="preserve">DC-IN（DC050-T）</w:t>
            </w:r>
            <w:r>
              <w:t xml:space="preserve"> </w:t>
            </w:r>
            <w:r>
              <w:t xml:space="preserve">+ </w:t>
            </w:r>
            <w:r>
              <w:rPr>
                <w:rFonts w:hint="eastAsia"/>
              </w:rPr>
              <w:t xml:space="preserve">外置适配器，</w:t>
            </w:r>
            <w:r>
              <w:rPr>
                <w:b/>
                <w:bCs/>
              </w:rPr>
              <w:t xml:space="preserve">DC 12 </w:t>
            </w:r>
            <w:r>
              <w:rPr>
                <w:rFonts w:hint="eastAsia"/>
                <w:b/>
                <w:bCs/>
              </w:rPr>
              <w:t xml:space="preserve">V～24</w:t>
            </w:r>
            <w:r>
              <w:rPr>
                <w:b/>
                <w:bCs/>
              </w:rPr>
              <w:t xml:space="preserve"> V</w:t>
            </w:r>
            <w:r>
              <w:rPr>
                <w:rFonts w:hint="eastAsia"/>
              </w:rPr>
              <w:t xml:space="preserve">（以铭牌/适配器为准）。禁止</w:t>
            </w:r>
            <w:r>
              <w:t xml:space="preserve"> AC </w:t>
            </w:r>
            <w:r>
              <w:rPr>
                <w:rFonts w:hint="eastAsia"/>
              </w:rPr>
              <w:t xml:space="preserve">与</w:t>
            </w:r>
            <w:r>
              <w:t xml:space="preserve"> DC </w:t>
            </w:r>
            <w:r>
              <w:rPr>
                <w:rFonts w:hint="eastAsia"/>
              </w:rPr>
              <w:t xml:space="preserve">同时接入。出口按合同配置插头/适配器。非双路冗余（</w:t>
            </w:r>
            <w:r>
              <w:rPr>
                <w:rStyle w:val="VerbatimChar"/>
              </w:rPr>
              <w:t xml:space="preserve">-D</w:t>
            </w:r>
            <w:r>
              <w:rPr>
                <w:rFonts w:hint="eastAsia"/>
              </w:rPr>
              <w:t xml:space="preserve">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以太网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1×</w:t>
            </w:r>
            <w:r>
              <w:t xml:space="preserve"> </w:t>
            </w:r>
            <w:r>
              <w:rPr>
                <w:rFonts w:hint="eastAsia"/>
              </w:rPr>
              <w:t xml:space="preserve">RJ45，10/100M（单口，非双网口冗余）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工作温度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以随箱硬件规格</w:t>
            </w:r>
            <w:r>
              <w:t xml:space="preserve"> / </w:t>
            </w:r>
            <w:r>
              <w:rPr>
                <w:rFonts w:hint="eastAsia"/>
              </w:rPr>
              <w:t xml:space="preserve">铭牌为准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出厂默认</w:t>
            </w:r>
            <w:r>
              <w:t xml:space="preserve"> IP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192.168.1.123</w:t>
            </w:r>
            <w:r>
              <w:t xml:space="preserve"> </w:t>
            </w:r>
            <w:r>
              <w:t xml:space="preserve">/ 255.255.255.0 / </w:t>
            </w:r>
            <w:r>
              <w:rPr>
                <w:rFonts w:hint="eastAsia"/>
              </w:rPr>
              <w:t xml:space="preserve">网关</w:t>
            </w:r>
            <w:r>
              <w:t xml:space="preserve"> 192.168.1.1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0"/>
    <w:bookmarkStart w:id="11" w:name="接口一览"/>
    <w:p>
      <w:pPr>
        <w:pStyle w:val="Heading2"/>
      </w:pPr>
      <w:r>
        <w:t xml:space="preserve">3. </w:t>
      </w:r>
      <w:r>
        <w:rPr>
          <w:rFonts w:hint="eastAsia"/>
        </w:rPr>
        <w:t xml:space="preserve">接口一览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用途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t xml:space="preserve">RJ45</w:t>
            </w:r>
          </w:p>
        </w:tc>
        <w:tc>
          <w:tcPr/>
          <w:p>
            <w:pPr>
              <w:pStyle w:val="Compact"/>
            </w:pPr>
            <w:r>
              <w:t xml:space="preserve">NTP + Web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同一</w:t>
            </w:r>
            <w:r>
              <w:t xml:space="preserve"> </w:t>
            </w:r>
            <w:r>
              <w:rPr>
                <w:rFonts w:hint="eastAsia"/>
              </w:rPr>
              <w:t xml:space="preserve">IP/MAC；非第二独立网口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RS-485</w:t>
            </w:r>
          </w:p>
        </w:tc>
        <w:tc>
          <w:tcPr/>
          <w:p>
            <w:pPr>
              <w:pStyle w:val="Compact"/>
            </w:pPr>
            <w:r>
              <w:t xml:space="preserve">Modbus RTU </w:t>
            </w:r>
            <w:r>
              <w:rPr>
                <w:rFonts w:hint="eastAsia"/>
              </w:rPr>
              <w:t xml:space="preserve">从站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绝对时间寄存器（UTC，含</w:t>
            </w:r>
            <w:r>
              <w:t xml:space="preserve"> </w:t>
            </w:r>
            <w:r>
              <w:rPr>
                <w:rFonts w:hint="eastAsia"/>
              </w:rPr>
              <w:t xml:space="preserve">ms）</w:t>
            </w:r>
          </w:p>
        </w:tc>
      </w:tr>
      <w:tr>
        <w:tc>
          <w:tcPr/>
          <w:p>
            <w:pPr>
              <w:pStyle w:val="Compact"/>
            </w:pPr>
            <w:r>
              <w:t xml:space="preserve">1PPS OUT</w:t>
            </w:r>
          </w:p>
        </w:tc>
        <w:tc>
          <w:tcPr/>
          <w:p>
            <w:pPr>
              <w:pStyle w:val="Compact"/>
            </w:pPr>
            <w:r>
              <w:t xml:space="preserve">TTL </w:t>
            </w:r>
            <w:r>
              <w:rPr>
                <w:rFonts w:hint="eastAsia"/>
              </w:rPr>
              <w:t xml:space="preserve">秒脉冲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硬件缓冲</w:t>
            </w:r>
            <w:r>
              <w:t xml:space="preserve"> </w:t>
            </w:r>
            <w:r>
              <w:rPr>
                <w:rFonts w:hint="eastAsia"/>
              </w:rPr>
              <w:t xml:space="preserve">直出</w:t>
            </w:r>
            <w:r>
              <w:t xml:space="preserve"> GNSS </w:t>
            </w:r>
            <w:r>
              <w:rPr>
                <w:rFonts w:hint="eastAsia"/>
              </w:rPr>
              <w:t xml:space="preserve">秒沿（3.3</w:t>
            </w:r>
            <w:r>
              <w:t xml:space="preserve"> </w:t>
            </w:r>
            <w:r>
              <w:rPr>
                <w:rFonts w:hint="eastAsia"/>
              </w:rPr>
              <w:t xml:space="preserve">V）；非</w:t>
            </w:r>
            <w:r>
              <w:t xml:space="preserve"> MCU </w:t>
            </w:r>
            <w:r>
              <w:rPr>
                <w:rFonts w:hint="eastAsia"/>
              </w:rPr>
              <w:t xml:space="preserve">再生</w:t>
            </w:r>
          </w:p>
        </w:tc>
      </w:tr>
      <w:tr>
        <w:tc>
          <w:tcPr/>
          <w:p>
            <w:pPr>
              <w:pStyle w:val="Compact"/>
            </w:pPr>
            <w:r>
              <w:t xml:space="preserve">PULSE</w:t>
            </w:r>
          </w:p>
        </w:tc>
        <w:tc>
          <w:tcPr/>
          <w:p>
            <w:pPr>
              <w:pStyle w:val="Compact"/>
            </w:pPr>
            <w:r>
              <w:t xml:space="preserve">PPM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四针</w:t>
            </w:r>
            <w:r>
              <w:t xml:space="preserve"> </w:t>
            </w:r>
            <w:r>
              <w:rPr>
                <w:rFonts w:hint="eastAsia"/>
              </w:rPr>
              <w:t xml:space="preserve">Pin4；LOCK</w:t>
            </w:r>
            <w:r>
              <w:t xml:space="preserve"> </w:t>
            </w:r>
            <w:r>
              <w:rPr>
                <w:rFonts w:hint="eastAsia"/>
              </w:rPr>
              <w:t xml:space="preserve">后每</w:t>
            </w:r>
            <w:r>
              <w:t xml:space="preserve"> UTC </w:t>
            </w:r>
            <w:r>
              <w:rPr>
                <w:rFonts w:hint="eastAsia"/>
              </w:rPr>
              <w:t xml:space="preserve">整分</w:t>
            </w:r>
            <w:r>
              <w:t xml:space="preserve"> </w:t>
            </w:r>
            <w:r>
              <w:rPr>
                <w:b/>
                <w:bCs/>
              </w:rPr>
              <w:t xml:space="preserve">200 ms</w:t>
            </w:r>
            <w:r>
              <w:rPr>
                <w:rFonts w:hint="eastAsia"/>
              </w:rPr>
              <w:t xml:space="preserve">（5</w:t>
            </w:r>
            <w:r>
              <w:t xml:space="preserve"> V </w:t>
            </w:r>
            <w:r>
              <w:rPr>
                <w:rFonts w:hint="eastAsia"/>
              </w:rPr>
              <w:t xml:space="preserve">经电平转换）</w:t>
            </w:r>
          </w:p>
        </w:tc>
      </w:tr>
      <w:tr>
        <w:tc>
          <w:tcPr/>
          <w:p>
            <w:pPr>
              <w:pStyle w:val="Compact"/>
            </w:pPr>
            <w:r>
              <w:t xml:space="preserve">GNSS </w:t>
            </w:r>
            <w:r>
              <w:rPr>
                <w:rFonts w:hint="eastAsia"/>
              </w:rPr>
              <w:t xml:space="preserve">天线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定位与</w:t>
            </w:r>
            <w:r>
              <w:t xml:space="preserve"> 1PPS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室外天线，视安装条件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前面板</w:t>
            </w:r>
          </w:p>
        </w:tc>
        <w:tc>
          <w:tcPr/>
          <w:p>
            <w:pPr>
              <w:pStyle w:val="Compact"/>
            </w:pPr>
            <w:r>
              <w:t xml:space="preserve">LCD + </w:t>
            </w:r>
            <w:r>
              <w:rPr>
                <w:rFonts w:hint="eastAsia"/>
              </w:rPr>
              <w:t xml:space="preserve">单键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巡检</w:t>
            </w:r>
            <w:r>
              <w:t xml:space="preserve"> / </w:t>
            </w:r>
            <w:r>
              <w:rPr>
                <w:rFonts w:hint="eastAsia"/>
              </w:rPr>
              <w:t xml:space="preserve">运维决策显示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1"/>
    <w:bookmarkStart w:id="12" w:name="时间同步精度分层"/>
    <w:p>
      <w:pPr>
        <w:pStyle w:val="Heading2"/>
      </w:pPr>
      <w:r>
        <w:t xml:space="preserve">4. </w:t>
      </w:r>
      <w:r>
        <w:rPr>
          <w:rFonts w:hint="eastAsia"/>
        </w:rPr>
        <w:t xml:space="preserve">时间同步精度（分层）</w:t>
      </w:r>
    </w:p>
    <w:p>
      <w:pPr>
        <w:pStyle w:val="FirstParagraph"/>
      </w:pPr>
      <w:r>
        <w:rPr>
          <w:rFonts w:hint="eastAsia"/>
        </w:rPr>
        <w:t xml:space="preserve">不同接口指标</w:t>
      </w:r>
      <w:r>
        <w:rPr>
          <w:rFonts w:hint="eastAsia"/>
          <w:b/>
          <w:bCs/>
        </w:rPr>
        <w:t xml:space="preserve">不可互相套用</w:t>
      </w:r>
      <w:r>
        <w:t xml:space="preserve">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440"/>
        <w:gridCol w:w="5040"/>
        <w:gridCol w:w="14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典型能力（LOCK</w:t>
            </w:r>
            <w:r>
              <w:t xml:space="preserve"> </w:t>
            </w:r>
            <w:r>
              <w:rPr>
                <w:rFonts w:hint="eastAsia"/>
              </w:rPr>
              <w:t xml:space="preserve">后）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适用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设备内部</w:t>
            </w:r>
            <w:r>
              <w:t xml:space="preserve"> / GNSS 1PPS </w:t>
            </w:r>
            <w:r>
              <w:rPr>
                <w:rFonts w:hint="eastAsia"/>
              </w:rPr>
              <w:t xml:space="preserve">基准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短稳典型</w:t>
            </w:r>
            <w:r>
              <w:t xml:space="preserve"> ≤</w:t>
            </w:r>
            <w:r>
              <w:t xml:space="preserve"> </w:t>
            </w:r>
            <w:r>
              <w:rPr>
                <w:b/>
                <w:bCs/>
              </w:rPr>
              <w:t xml:space="preserve">10 ns RMS</w:t>
            </w:r>
            <w:r>
              <w:rPr>
                <w:rFonts w:hint="eastAsia"/>
              </w:rPr>
              <w:t xml:space="preserve">（见验证报告）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出厂/验收参考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TTL 1PPS </w:t>
            </w:r>
            <w:r>
              <w:rPr>
                <w:rFonts w:hint="eastAsia"/>
              </w:rPr>
              <w:t xml:space="preserve">输出</w:t>
            </w:r>
          </w:p>
        </w:tc>
        <w:tc>
          <w:tcPr/>
          <w:p>
            <w:pPr>
              <w:pStyle w:val="Compact"/>
            </w:pPr>
            <w:r>
              <w:t xml:space="preserve">GNSS </w:t>
            </w:r>
            <w:r>
              <w:rPr>
                <w:rFonts w:hint="eastAsia"/>
              </w:rPr>
              <w:t xml:space="preserve">秒沿经硬件缓冲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硬件秒沿同步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RS-485 Modbus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时间分辨</w:t>
            </w:r>
            <w:r>
              <w:t xml:space="preserve"> </w:t>
            </w:r>
            <w:r>
              <w:rPr>
                <w:b/>
                <w:bCs/>
              </w:rPr>
              <w:t xml:space="preserve">1 ms</w:t>
            </w:r>
          </w:p>
        </w:tc>
        <w:tc>
          <w:tcPr/>
          <w:p>
            <w:pPr>
              <w:pStyle w:val="Compact"/>
            </w:pPr>
            <w:r>
              <w:t xml:space="preserve">PLC / SCADA </w:t>
            </w:r>
            <w:r>
              <w:rPr>
                <w:rFonts w:hint="eastAsia"/>
              </w:rPr>
              <w:t xml:space="preserve">绝对时间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以太网</w:t>
            </w:r>
            <w:r>
              <w:t xml:space="preserve"> NTP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实验室条款</w:t>
            </w:r>
            <w:r>
              <w:rPr>
                <w:rFonts w:hint="eastAsia"/>
              </w:rPr>
              <w:t xml:space="preserve">：LOCK、同网段低</w:t>
            </w:r>
            <w:r>
              <w:t xml:space="preserve"> RTT → offset</w:t>
            </w:r>
            <w:r>
              <w:t xml:space="preserve"> </w:t>
            </w:r>
            <w:r>
              <w:rPr>
                <w:rFonts w:hint="eastAsia"/>
                <w:b/>
                <w:bCs/>
              </w:rPr>
              <w:t xml:space="preserve">可达毫秒级</w:t>
            </w:r>
            <w:r>
              <w:rPr>
                <w:rFonts w:hint="eastAsia"/>
              </w:rPr>
              <w:t xml:space="preserve">（见报告）；</w:t>
            </w:r>
            <w:r>
              <w:rPr>
                <w:rFonts w:hint="eastAsia"/>
                <w:b/>
                <w:bCs/>
              </w:rPr>
              <w:t xml:space="preserve">不保证</w:t>
            </w:r>
            <w:r>
              <w:rPr>
                <w:rFonts w:hint="eastAsia"/>
              </w:rPr>
              <w:t xml:space="preserve">任意现场</w:t>
            </w:r>
          </w:p>
        </w:tc>
        <w:tc>
          <w:tcPr/>
          <w:p>
            <w:pPr>
              <w:pStyle w:val="Compact"/>
            </w:pPr>
            <w:r>
              <w:t xml:space="preserve">PC / </w:t>
            </w:r>
            <w:r>
              <w:rPr>
                <w:rFonts w:hint="eastAsia"/>
              </w:rPr>
              <w:t xml:space="preserve">服务器</w:t>
            </w:r>
            <w:r>
              <w:t xml:space="preserve"> / </w:t>
            </w:r>
            <w:r>
              <w:rPr>
                <w:rFonts w:hint="eastAsia"/>
              </w:rPr>
              <w:t xml:space="preserve">交换机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守时</w:t>
            </w:r>
            <w:r>
              <w:t xml:space="preserve"> Holdover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随失锁时间劣化至</w:t>
            </w:r>
            <w:r>
              <w:t xml:space="preserve"> ppm </w:t>
            </w:r>
            <w:r>
              <w:rPr>
                <w:rFonts w:hint="eastAsia"/>
              </w:rPr>
              <w:t xml:space="preserve">级</w:t>
            </w:r>
          </w:p>
        </w:tc>
        <w:tc>
          <w:tcPr/>
          <w:p>
            <w:pPr>
              <w:pStyle w:val="Compact"/>
            </w:pPr>
            <w:r>
              <w:t xml:space="preserve">GNSS </w:t>
            </w:r>
            <w:r>
              <w:rPr>
                <w:rFonts w:hint="eastAsia"/>
              </w:rPr>
              <w:t xml:space="preserve">短暂丢失</w:t>
            </w:r>
          </w:p>
        </w:tc>
      </w:tr>
    </w:tbl>
    <w:p>
      <w:pPr>
        <w:pStyle w:val="BlockText"/>
      </w:pPr>
      <w:r>
        <w:rPr>
          <w:rFonts w:hint="eastAsia"/>
          <w:b/>
          <w:bCs/>
        </w:rPr>
        <w:t xml:space="preserve">重要：</w:t>
      </w:r>
      <w:r>
        <w:t xml:space="preserve"> </w:t>
      </w:r>
      <w:r>
        <w:t xml:space="preserve">「GNSS 1PPS 10 ns RMS」</w:t>
      </w:r>
      <w:r>
        <w:rPr>
          <w:rFonts w:hint="eastAsia"/>
          <w:b/>
          <w:bCs/>
        </w:rPr>
        <w:t xml:space="preserve">不得</w:t>
      </w:r>
      <w:r>
        <w:rPr>
          <w:rFonts w:hint="eastAsia"/>
        </w:rPr>
        <w:t xml:space="preserve">等同为「网口</w:t>
      </w:r>
      <w:r>
        <w:t xml:space="preserve"> NTP </w:t>
      </w:r>
      <w:r>
        <w:rPr>
          <w:rFonts w:hint="eastAsia"/>
        </w:rPr>
        <w:t xml:space="preserve">客户端</w:t>
      </w:r>
      <w:r>
        <w:t xml:space="preserve"> 10 </w:t>
      </w:r>
      <w:r>
        <w:rPr>
          <w:rFonts w:hint="eastAsia"/>
        </w:rPr>
        <w:t xml:space="preserve">ns」或「485</w:t>
      </w:r>
      <w:r>
        <w:t xml:space="preserve"> </w:t>
      </w:r>
      <w:r>
        <w:rPr>
          <w:rFonts w:hint="eastAsia"/>
        </w:rPr>
        <w:t xml:space="preserve">纳秒授时」。</w:t>
      </w:r>
    </w:p>
    <w:p>
      <w:r>
        <w:pict>
          <v:rect style="width:0;height:1.5pt" o:hralign="center" o:hrstd="t" o:hr="t"/>
        </w:pict>
      </w:r>
    </w:p>
    <w:bookmarkEnd w:id="12"/>
    <w:bookmarkStart w:id="13" w:name="ntp-服务"/>
    <w:p>
      <w:pPr>
        <w:pStyle w:val="Heading2"/>
      </w:pPr>
      <w:r>
        <w:t xml:space="preserve">5. NTP </w:t>
      </w:r>
      <w:r>
        <w:rPr>
          <w:rFonts w:hint="eastAsia"/>
        </w:rPr>
        <w:t xml:space="preserve">服务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规格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模式</w:t>
            </w:r>
          </w:p>
        </w:tc>
        <w:tc>
          <w:tcPr/>
          <w:p>
            <w:pPr>
              <w:pStyle w:val="Compact"/>
            </w:pPr>
            <w:r>
              <w:t xml:space="preserve">NTP </w:t>
            </w:r>
            <w:r>
              <w:rPr>
                <w:rFonts w:hint="eastAsia"/>
              </w:rPr>
              <w:t xml:space="preserve">服务器（RFC</w:t>
            </w:r>
            <w:r>
              <w:t xml:space="preserve"> 5905 </w:t>
            </w:r>
            <w:r>
              <w:rPr>
                <w:rFonts w:hint="eastAsia"/>
              </w:rPr>
              <w:t xml:space="preserve">子集）</w:t>
            </w:r>
          </w:p>
        </w:tc>
      </w:tr>
      <w:tr>
        <w:tc>
          <w:tcPr/>
          <w:p>
            <w:pPr>
              <w:pStyle w:val="Compact"/>
            </w:pPr>
            <w:r>
              <w:t xml:space="preserve">LOCK </w:t>
            </w:r>
            <w:r>
              <w:rPr>
                <w:rFonts w:hint="eastAsia"/>
              </w:rPr>
              <w:t xml:space="preserve">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典型</w:t>
            </w:r>
            <w:r>
              <w:t xml:space="preserve"> </w:t>
            </w:r>
            <w:r>
              <w:rPr>
                <w:b/>
                <w:bCs/>
              </w:rPr>
              <w:t xml:space="preserve">Stratum 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暖机</w:t>
            </w:r>
            <w:r>
              <w:t xml:space="preserve"> / </w:t>
            </w:r>
            <w:r>
              <w:rPr>
                <w:rFonts w:hint="eastAsia"/>
              </w:rPr>
              <w:t xml:space="preserve">策略窗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可按</w:t>
            </w:r>
            <w:r>
              <w:t xml:space="preserve"> Web「NTP </w:t>
            </w:r>
            <w:r>
              <w:rPr>
                <w:rFonts w:hint="eastAsia"/>
              </w:rPr>
              <w:t xml:space="preserve">应答策略」以</w:t>
            </w:r>
            <w:r>
              <w:t xml:space="preserve"> Stratum 2 </w:t>
            </w:r>
            <w:r>
              <w:rPr>
                <w:rFonts w:hint="eastAsia"/>
              </w:rPr>
              <w:t xml:space="preserve">应答回包（出厂默认「锁定应答」）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NTP </w:t>
            </w:r>
            <w:r>
              <w:rPr>
                <w:rFonts w:hint="eastAsia"/>
                <w:b/>
                <w:bCs/>
              </w:rPr>
              <w:t xml:space="preserve">性能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过载保护约</w:t>
            </w:r>
            <w:r>
              <w:t xml:space="preserve"> ≤</w:t>
            </w:r>
            <w:r>
              <w:t xml:space="preserve"> </w:t>
            </w:r>
            <w:r>
              <w:rPr>
                <w:b/>
                <w:bCs/>
              </w:rPr>
              <w:t xml:space="preserve">2048</w:t>
            </w:r>
            <w:r>
              <w:t xml:space="preserve"> </w:t>
            </w:r>
            <w:r>
              <w:rPr>
                <w:rFonts w:hint="eastAsia"/>
              </w:rPr>
              <w:t xml:space="preserve">req/s；</w:t>
            </w:r>
            <w:r>
              <w:rPr>
                <w:rFonts w:hint="eastAsia"/>
                <w:b/>
                <w:bCs/>
              </w:rPr>
              <w:t xml:space="preserve">设计应答能力：约</w:t>
            </w:r>
            <w:r>
              <w:rPr>
                <w:b/>
                <w:bCs/>
              </w:rPr>
              <w:t xml:space="preserve"> 1500 </w:t>
            </w:r>
            <w:r>
              <w:rPr>
                <w:rFonts w:hint="eastAsia"/>
                <w:b/>
                <w:bCs/>
              </w:rPr>
              <w:t xml:space="preserve">req/s（V-N10·16源）</w:t>
            </w:r>
            <w:r>
              <w:rPr>
                <w:rFonts w:hint="eastAsia"/>
              </w:rPr>
              <w:t xml:space="preserve">；可持续</w:t>
            </w:r>
            <w:r>
              <w:t xml:space="preserve"> (R)</w:t>
            </w:r>
            <w:r>
              <w:t xml:space="preserve"> </w:t>
            </w:r>
            <w:r>
              <w:rPr>
                <w:rFonts w:hint="eastAsia"/>
                <w:b/>
                <w:bCs/>
              </w:rPr>
              <w:t xml:space="preserve">见同报告</w:t>
            </w:r>
            <w:r>
              <w:rPr>
                <w:rFonts w:hint="eastAsia"/>
              </w:rPr>
              <w:t xml:space="preserve">（禁抄万级机房机指标）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规划帽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60</w:t>
            </w:r>
            <w:r>
              <w:rPr>
                <w:rFonts w:hint="eastAsia"/>
              </w:rPr>
              <w:t xml:space="preserve">（选型/SNMP；≠</w:t>
            </w:r>
            <w:r>
              <w:t xml:space="preserve"> </w:t>
            </w:r>
            <w:r>
              <w:rPr>
                <w:rFonts w:hint="eastAsia"/>
              </w:rPr>
              <w:t xml:space="preserve">同步密度）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规划台数</w:t>
            </w:r>
          </w:p>
        </w:tc>
        <w:tc>
          <w:tcPr/>
          <w:p>
            <w:pPr>
              <w:pStyle w:val="Compact"/>
            </w:pPr>
            <w:r>
              <w:t xml:space="preserve">(N</w:t>
            </w:r>
            <w:r>
              <w:t xml:space="preserve"> </w:t>
            </w:r>
            <w:r>
              <w:t xml:space="preserve">(60,</w:t>
            </w:r>
            <w:r>
              <w:t xml:space="preserve">R/f_{</w:t>
            </w:r>
            <w:r>
              <w:t xml:space="preserve">}</w:t>
            </w:r>
            <w:r>
              <w:rPr>
                <w:rFonts w:hint="eastAsia"/>
              </w:rPr>
              <w:t xml:space="preserve">))，(</w:t>
            </w:r>
            <w:r>
              <w:t xml:space="preserve">) </w:t>
            </w:r>
            <w:r>
              <w:rPr>
                <w:rFonts w:hint="eastAsia"/>
              </w:rPr>
              <w:t xml:space="preserve">建议</w:t>
            </w:r>
            <w:r>
              <w:t xml:space="preserve"> </w:t>
            </w:r>
            <w:r>
              <w:rPr>
                <w:rFonts w:hint="eastAsia"/>
              </w:rPr>
              <w:t xml:space="preserve">0.5～0.7；由客户按轮询频率自算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单源</w:t>
            </w:r>
            <w:r>
              <w:t xml:space="preserve"> IP</w:t>
            </w:r>
          </w:p>
        </w:tc>
        <w:tc>
          <w:tcPr/>
          <w:p>
            <w:pPr>
              <w:pStyle w:val="Compact"/>
            </w:pPr>
            <w:r>
              <w:t xml:space="preserve">≤</w:t>
            </w:r>
            <w:r>
              <w:t xml:space="preserve"> </w:t>
            </w:r>
            <w:r>
              <w:rPr>
                <w:b/>
                <w:bCs/>
              </w:rPr>
              <w:t xml:space="preserve">8</w:t>
            </w:r>
            <w:r>
              <w:t xml:space="preserve"> </w:t>
            </w:r>
            <w:r>
              <w:rPr>
                <w:rFonts w:hint="eastAsia"/>
              </w:rPr>
              <w:t xml:space="preserve">次/秒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全网应答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自适应限速</w:t>
            </w:r>
            <w:r>
              <w:rPr>
                <w:rFonts w:hint="eastAsia"/>
              </w:rPr>
              <w:t xml:space="preserve">；Web</w:t>
            </w:r>
            <w:r>
              <w:t xml:space="preserve"> </w:t>
            </w:r>
            <w:r>
              <w:rPr>
                <w:rFonts w:hint="eastAsia"/>
              </w:rPr>
              <w:t xml:space="preserve">大文件导出时进一步降低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可选</w:t>
            </w:r>
            <w:r>
              <w:t xml:space="preserve"> NTP </w:t>
            </w:r>
            <w:r>
              <w:rPr>
                <w:rFonts w:hint="eastAsia"/>
              </w:rPr>
              <w:t xml:space="preserve">源</w:t>
            </w:r>
            <w:r>
              <w:t xml:space="preserve"> IP </w:t>
            </w:r>
            <w:r>
              <w:rPr>
                <w:rFonts w:hint="eastAsia"/>
              </w:rPr>
              <w:t xml:space="preserve">白名单（Web</w:t>
            </w:r>
            <w:r>
              <w:t xml:space="preserve"> </w:t>
            </w:r>
            <w:r>
              <w:rPr>
                <w:rFonts w:hint="eastAsia"/>
              </w:rPr>
              <w:t xml:space="preserve">配置）</w:t>
            </w:r>
          </w:p>
        </w:tc>
      </w:tr>
    </w:tbl>
    <w:p>
      <w:pPr>
        <w:pStyle w:val="BodyText"/>
      </w:pPr>
      <w:r>
        <w:rPr>
          <w:rFonts w:hint="eastAsia"/>
          <w:b/>
          <w:bCs/>
        </w:rPr>
        <w:t xml:space="preserve">不包含：</w:t>
      </w:r>
      <w:r>
        <w:t xml:space="preserve"> </w:t>
      </w:r>
      <w:r>
        <w:rPr>
          <w:b/>
          <w:bCs/>
        </w:rPr>
        <w:t xml:space="preserve">IRIG-B</w:t>
      </w:r>
      <w:r>
        <w:t xml:space="preserve">、</w:t>
      </w:r>
      <w:r>
        <w:rPr>
          <w:b/>
          <w:bCs/>
        </w:rPr>
        <w:t xml:space="preserve">OCXO</w:t>
      </w:r>
      <w:r>
        <w:t xml:space="preserve">、PTP/IEEE 1588 </w:t>
      </w:r>
      <w:r>
        <w:rPr>
          <w:rFonts w:hint="eastAsia"/>
        </w:rPr>
        <w:t xml:space="preserve">协议栈（</w:t>
      </w:r>
      <w:r>
        <w:rPr>
          <w:rFonts w:hint="eastAsia"/>
          <w:b/>
          <w:bCs/>
        </w:rPr>
        <w:t xml:space="preserve">不含</w:t>
      </w:r>
      <w:r>
        <w:rPr>
          <w:rFonts w:hint="eastAsia"/>
        </w:rPr>
        <w:t xml:space="preserve">第三方</w:t>
      </w:r>
      <w:r>
        <w:t xml:space="preserve"> PTP </w:t>
      </w:r>
      <w:r>
        <w:rPr>
          <w:rFonts w:hint="eastAsia"/>
        </w:rPr>
        <w:t xml:space="preserve">许可档）、NTS、双网口热备、IPv6、NTP</w:t>
      </w:r>
      <w:r>
        <w:t xml:space="preserve"> </w:t>
      </w:r>
      <w:r>
        <w:rPr>
          <w:rFonts w:hint="eastAsia"/>
        </w:rPr>
        <w:t xml:space="preserve">广播/组播服务器、</w:t>
      </w:r>
      <w:r>
        <w:rPr>
          <w:b/>
          <w:bCs/>
        </w:rPr>
        <w:t xml:space="preserve">HTTPS</w:t>
      </w:r>
      <w:r>
        <w:t xml:space="preserve">、SNMPv3 / SNMP </w:t>
      </w:r>
      <w:r>
        <w:rPr>
          <w:rFonts w:hint="eastAsia"/>
        </w:rPr>
        <w:t xml:space="preserve">写操作。本振为型号</w:t>
      </w:r>
      <w:r>
        <w:t xml:space="preserve"> </w:t>
      </w:r>
      <w:r>
        <w:rPr>
          <w:b/>
          <w:bCs/>
        </w:rPr>
        <w:t xml:space="preserve">-T-</w:t>
      </w:r>
      <w:r>
        <w:rPr>
          <w:rFonts w:hint="eastAsia"/>
        </w:rPr>
        <w:t xml:space="preserve">（</w:t>
      </w:r>
      <w:r>
        <w:rPr>
          <w:b/>
          <w:bCs/>
        </w:rPr>
        <w:t xml:space="preserve">TCXO</w:t>
      </w:r>
      <w:r>
        <w:rPr>
          <w:rFonts w:hint="eastAsia"/>
        </w:rPr>
        <w:t xml:space="preserve">）。</w:t>
      </w:r>
    </w:p>
    <w:p>
      <w:r>
        <w:pict>
          <v:rect style="width:0;height:1.5pt" o:hralign="center" o:hrstd="t" o:hr="t"/>
        </w:pict>
      </w:r>
    </w:p>
    <w:bookmarkEnd w:id="13"/>
    <w:bookmarkStart w:id="14" w:name="rs-485-modbus-rtu"/>
    <w:p>
      <w:pPr>
        <w:pStyle w:val="Heading2"/>
      </w:pPr>
      <w:r>
        <w:t xml:space="preserve">6. RS-485 Modbus RTU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规格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参数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9600 8N1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从站地址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0x01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功能码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读</w:t>
            </w:r>
            <w:r>
              <w:t xml:space="preserve"> </w:t>
            </w:r>
            <w:r>
              <w:rPr>
                <w:b/>
                <w:bCs/>
              </w:rPr>
              <w:t xml:space="preserve">0x03 / 0x04</w:t>
            </w:r>
            <w:r>
              <w:rPr>
                <w:rFonts w:hint="eastAsia"/>
              </w:rPr>
              <w:t xml:space="preserve">（写寄存器仅产线用途，见协议附件）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时钟寄存器</w:t>
            </w:r>
          </w:p>
        </w:tc>
        <w:tc>
          <w:tcPr/>
          <w:p>
            <w:pPr>
              <w:pStyle w:val="Compact"/>
            </w:pPr>
            <w:r>
              <w:t xml:space="preserve">UTC </w:t>
            </w:r>
            <w:r>
              <w:rPr>
                <w:rFonts w:hint="eastAsia"/>
              </w:rPr>
              <w:t xml:space="preserve">年/月/日/时/分/秒/</w:t>
            </w:r>
            <w:r>
              <w:rPr>
                <w:rFonts w:hint="eastAsia"/>
                <w:b/>
                <w:bCs/>
              </w:rPr>
              <w:t xml:space="preserve">毫秒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建议轮询</w:t>
            </w:r>
          </w:p>
        </w:tc>
        <w:tc>
          <w:tcPr/>
          <w:p>
            <w:pPr>
              <w:pStyle w:val="Compact"/>
            </w:pPr>
            <w:r>
              <w:t xml:space="preserve">≥</w:t>
            </w:r>
            <w:r>
              <w:t xml:space="preserve"> </w:t>
            </w:r>
            <w:r>
              <w:rPr>
                <w:b/>
                <w:bCs/>
              </w:rPr>
              <w:t xml:space="preserve">1 Hz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寄存器地图详见随箱《工业接口协议附件》。</w:t>
      </w:r>
    </w:p>
    <w:p>
      <w:r>
        <w:pict>
          <v:rect style="width:0;height:1.5pt" o:hralign="center" o:hrstd="t" o:hr="t"/>
        </w:pict>
      </w:r>
    </w:p>
    <w:bookmarkEnd w:id="14"/>
    <w:bookmarkStart w:id="15" w:name="pps-与-pulse摘要"/>
    <w:p>
      <w:pPr>
        <w:pStyle w:val="Heading2"/>
      </w:pPr>
      <w:r>
        <w:t xml:space="preserve">7. 1PPS </w:t>
      </w:r>
      <w:r>
        <w:rPr>
          <w:rFonts w:hint="eastAsia"/>
        </w:rPr>
        <w:t xml:space="preserve">与</w:t>
      </w:r>
      <w:r>
        <w:t xml:space="preserve"> </w:t>
      </w:r>
      <w:r>
        <w:rPr>
          <w:rFonts w:hint="eastAsia"/>
        </w:rPr>
        <w:t xml:space="preserve">PULSE（摘要）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357"/>
        <w:gridCol w:w="2262"/>
        <w:gridCol w:w="4299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t xml:space="preserve">1PPS OUT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PULSE（四针</w:t>
            </w:r>
            <w:r>
              <w:t xml:space="preserve"> </w:t>
            </w:r>
            <w:r>
              <w:rPr>
                <w:rFonts w:hint="eastAsia"/>
              </w:rPr>
              <w:t xml:space="preserve">Pin4）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驱动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硬件缓冲输出（3.3</w:t>
            </w:r>
            <w:r>
              <w:t xml:space="preserve"> </w:t>
            </w:r>
            <w:r>
              <w:rPr>
                <w:rFonts w:hint="eastAsia"/>
              </w:rPr>
              <w:t xml:space="preserve">V）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设备侧硬件定时</w:t>
            </w:r>
            <w:r>
              <w:t xml:space="preserve"> → </w:t>
            </w:r>
            <w:r>
              <w:rPr>
                <w:rFonts w:hint="eastAsia"/>
              </w:rPr>
              <w:t xml:space="preserve">电平转换（5</w:t>
            </w:r>
            <w:r>
              <w:t xml:space="preserve"> V </w:t>
            </w:r>
            <w:r>
              <w:rPr>
                <w:rFonts w:hint="eastAsia"/>
              </w:rPr>
              <w:t xml:space="preserve">TTL）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用途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计量秒沿</w:t>
            </w:r>
          </w:p>
        </w:tc>
        <w:tc>
          <w:tcPr/>
          <w:p>
            <w:pPr>
              <w:pStyle w:val="Compact"/>
            </w:pPr>
            <w:r>
              <w:t xml:space="preserve">UTC</w:t>
            </w:r>
            <w:r>
              <w:t xml:space="preserve"> </w:t>
            </w:r>
            <w:r>
              <w:rPr>
                <w:rFonts w:hint="eastAsia"/>
                <w:b/>
                <w:bCs/>
              </w:rPr>
              <w:t xml:space="preserve">整分</w:t>
            </w:r>
            <w:r>
              <w:rPr>
                <w:b/>
                <w:bCs/>
              </w:rPr>
              <w:t xml:space="preserve"> PPM</w:t>
            </w:r>
            <w:r>
              <w:rPr>
                <w:rFonts w:hint="eastAsia"/>
              </w:rPr>
              <w:t xml:space="preserve">（默认</w:t>
            </w:r>
            <w:r>
              <w:t xml:space="preserve"> 200 </w:t>
            </w:r>
            <w:r>
              <w:rPr>
                <w:rFonts w:hint="eastAsia"/>
              </w:rPr>
              <w:t xml:space="preserve">ms，须</w:t>
            </w:r>
            <w:r>
              <w:t xml:space="preserve"> </w:t>
            </w:r>
            <w:r>
              <w:rPr>
                <w:rFonts w:hint="eastAsia"/>
              </w:rPr>
              <w:t xml:space="preserve">LOCK）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与绝对时间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脉冲</w:t>
            </w:r>
            <w:r>
              <w:t xml:space="preserve"> = GNSS </w:t>
            </w:r>
            <w:r>
              <w:rPr>
                <w:rFonts w:hint="eastAsia"/>
              </w:rPr>
              <w:t xml:space="preserve">秒界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分界对齐；日历仍走</w:t>
            </w:r>
            <w:r>
              <w:t xml:space="preserve"> Modbus/NTP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不以软件方波驱动该座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冒充</w:t>
            </w:r>
            <w:r>
              <w:t xml:space="preserve"> </w:t>
            </w:r>
            <w:r>
              <w:rPr>
                <w:rFonts w:hint="eastAsia"/>
              </w:rPr>
              <w:t xml:space="preserve">1PPS；IRIG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验收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示波器</w:t>
            </w:r>
            <w:r>
              <w:t xml:space="preserve"> 1PPS </w:t>
            </w:r>
            <w:r>
              <w:rPr>
                <w:rFonts w:hint="eastAsia"/>
              </w:rPr>
              <w:t xml:space="preserve">座（1PPS</w:t>
            </w:r>
            <w:r>
              <w:t xml:space="preserve"> </w:t>
            </w:r>
            <w:r>
              <w:rPr>
                <w:rFonts w:hint="eastAsia"/>
              </w:rPr>
              <w:t xml:space="preserve">输出座）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示波器</w:t>
            </w:r>
            <w:r>
              <w:t xml:space="preserve"> </w:t>
            </w:r>
            <w:r>
              <w:rPr>
                <w:rFonts w:hint="eastAsia"/>
              </w:rPr>
              <w:t xml:space="preserve">Pin4：LOCK</w:t>
            </w:r>
            <w:r>
              <w:t xml:space="preserve"> </w:t>
            </w:r>
            <w:r>
              <w:rPr>
                <w:rFonts w:hint="eastAsia"/>
              </w:rPr>
              <w:t xml:space="preserve">后整分</w:t>
            </w:r>
            <w:r>
              <w:t xml:space="preserve"> ~200 </w:t>
            </w:r>
            <w:r>
              <w:rPr>
                <w:rFonts w:hint="eastAsia"/>
              </w:rPr>
              <w:t xml:space="preserve">ms；未</w:t>
            </w:r>
            <w:r>
              <w:t xml:space="preserve"> LOCK mute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5"/>
    <w:bookmarkStart w:id="16" w:name="管理与日志"/>
    <w:p>
      <w:pPr>
        <w:pStyle w:val="Heading2"/>
      </w:pPr>
      <w:r>
        <w:t xml:space="preserve">8. </w:t>
      </w:r>
      <w:r>
        <w:rPr>
          <w:rFonts w:hint="eastAsia"/>
        </w:rPr>
        <w:t xml:space="preserve">管理与日志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规格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Web</w:t>
            </w:r>
          </w:p>
        </w:tc>
        <w:tc>
          <w:tcPr/>
          <w:p>
            <w:pPr>
              <w:pStyle w:val="Compact"/>
            </w:pPr>
            <w:r>
              <w:t xml:space="preserve">Dashboard / </w:t>
            </w:r>
            <w:r>
              <w:rPr>
                <w:rFonts w:hint="eastAsia"/>
              </w:rPr>
              <w:t xml:space="preserve">Network；Basic</w:t>
            </w:r>
            <w:r>
              <w:t xml:space="preserve"> Auth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SNMP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只读</w:t>
            </w:r>
            <w:r>
              <w:t xml:space="preserve"> </w:t>
            </w:r>
            <w:r>
              <w:rPr>
                <w:rFonts w:hint="eastAsia"/>
              </w:rPr>
              <w:t xml:space="preserve">SNMPv2c，UDP</w:t>
            </w:r>
            <w:r>
              <w:t xml:space="preserve"> </w:t>
            </w:r>
            <w:r>
              <w:rPr>
                <w:b/>
                <w:bCs/>
              </w:rPr>
              <w:t xml:space="preserve">161</w:t>
            </w:r>
            <w:r>
              <w:rPr>
                <w:rFonts w:hint="eastAsia"/>
              </w:rPr>
              <w:t xml:space="preserve">；MIB-II</w:t>
            </w:r>
            <w:r>
              <w:t xml:space="preserve"> system + </w:t>
            </w:r>
            <w:r>
              <w:rPr>
                <w:rFonts w:hint="eastAsia"/>
              </w:rPr>
              <w:t xml:space="preserve">设备状态</w:t>
            </w:r>
            <w:r>
              <w:t xml:space="preserve"> </w:t>
            </w:r>
            <w:r>
              <w:rPr>
                <w:rFonts w:hint="eastAsia"/>
              </w:rPr>
              <w:t xml:space="preserve">OID（链路/LOCK/应答计数）；企业</w:t>
            </w:r>
            <w:r>
              <w:t xml:space="preserve"> OID </w:t>
            </w:r>
            <w:r>
              <w:rPr>
                <w:rFonts w:hint="eastAsia"/>
              </w:rPr>
              <w:t xml:space="preserve">以供货说明为准（未注册前勿写死</w:t>
            </w:r>
            <w:r>
              <w:t xml:space="preserve"> NMS </w:t>
            </w:r>
            <w:r>
              <w:rPr>
                <w:rFonts w:hint="eastAsia"/>
              </w:rPr>
              <w:t xml:space="preserve">规则）；</w:t>
            </w:r>
            <w:r>
              <w:rPr>
                <w:rFonts w:hint="eastAsia"/>
                <w:b/>
                <w:bCs/>
              </w:rPr>
              <w:t xml:space="preserve">不含</w:t>
            </w:r>
            <w:r>
              <w:t xml:space="preserve"> </w:t>
            </w:r>
            <w:r>
              <w:t xml:space="preserve">Set / SNMPv3 / Trap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Syslog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可选</w:t>
            </w:r>
            <w:r>
              <w:t xml:space="preserve"> </w:t>
            </w:r>
            <w:r>
              <w:t xml:space="preserve">UDP </w:t>
            </w:r>
            <w:r>
              <w:rPr>
                <w:rFonts w:hint="eastAsia"/>
              </w:rPr>
              <w:t xml:space="preserve">边沿推送（默认关）；与</w:t>
            </w:r>
            <w:r>
              <w:t xml:space="preserve"> </w:t>
            </w:r>
            <w:r>
              <w:rPr>
                <w:rStyle w:val="VerbatimChar"/>
              </w:rPr>
              <w:t xml:space="preserve">event_log</w:t>
            </w:r>
            <w:r>
              <w:t xml:space="preserve"> </w:t>
            </w:r>
            <w:r>
              <w:rPr>
                <w:rFonts w:hint="eastAsia"/>
              </w:rPr>
              <w:t xml:space="preserve">同词典；Web</w:t>
            </w:r>
            <w:r>
              <w:t xml:space="preserve"> Network </w:t>
            </w:r>
            <w:r>
              <w:rPr>
                <w:rFonts w:hint="eastAsia"/>
              </w:rPr>
              <w:t xml:space="preserve">配置目标</w:t>
            </w:r>
            <w:r>
              <w:t xml:space="preserve"> IP:514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事件日志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event_log.csv</w:t>
            </w:r>
            <w:r>
              <w:rPr>
                <w:rFonts w:hint="eastAsia"/>
              </w:rPr>
              <w:t xml:space="preserve">（</w:t>
            </w:r>
            <w:r>
              <w:rPr>
                <w:rStyle w:val="VerbatimChar"/>
              </w:rPr>
              <w:t xml:space="preserve">/flog</w:t>
            </w:r>
            <w:r>
              <w:rPr>
                <w:rFonts w:hint="eastAsia"/>
              </w:rPr>
              <w:t xml:space="preserve">），环形约</w:t>
            </w:r>
            <w:r>
              <w:t xml:space="preserve"> </w:t>
            </w:r>
            <w:r>
              <w:rPr>
                <w:b/>
                <w:bCs/>
              </w:rPr>
              <w:t xml:space="preserve">2048</w:t>
            </w:r>
            <w:r>
              <w:t xml:space="preserve"> </w:t>
            </w:r>
            <w:r>
              <w:rPr>
                <w:rFonts w:hint="eastAsia"/>
              </w:rPr>
              <w:t xml:space="preserve">条；默认导出最近约</w:t>
            </w:r>
            <w:r>
              <w:t xml:space="preserve"> </w:t>
            </w:r>
            <w:r>
              <w:rPr>
                <w:b/>
                <w:bCs/>
              </w:rPr>
              <w:t xml:space="preserve">1024</w:t>
            </w:r>
            <w:r>
              <w:t xml:space="preserve"> </w:t>
            </w:r>
            <w:r>
              <w:rPr>
                <w:rFonts w:hint="eastAsia"/>
              </w:rPr>
              <w:t xml:space="preserve">条；Dashboard</w:t>
            </w:r>
            <w:r>
              <w:t xml:space="preserve"> → Diagnostics → Export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24h </w:t>
            </w:r>
            <w:r>
              <w:rPr>
                <w:rFonts w:hint="eastAsia"/>
              </w:rPr>
              <w:t xml:space="preserve">质量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quality_24h.csv</w:t>
            </w:r>
            <w:r>
              <w:rPr>
                <w:rFonts w:hint="eastAsia"/>
              </w:rPr>
              <w:t xml:space="preserve">（</w:t>
            </w:r>
            <w:r>
              <w:rPr>
                <w:rStyle w:val="VerbatimChar"/>
              </w:rPr>
              <w:t xml:space="preserve">/stats24</w:t>
            </w:r>
            <w:r>
              <w:rPr>
                <w:rFonts w:hint="eastAsia"/>
              </w:rPr>
              <w:t xml:space="preserve">）；整点桶，</w:t>
            </w:r>
            <w:r>
              <w:rPr>
                <w:rStyle w:val="VerbatimChar"/>
              </w:rPr>
              <w:t xml:space="preserve">samples=0</w:t>
            </w:r>
            <w:r>
              <w:t xml:space="preserve"> </w:t>
            </w:r>
            <w:r>
              <w:rPr>
                <w:rFonts w:hint="eastAsia"/>
              </w:rPr>
              <w:t xml:space="preserve">表示该小时无</w:t>
            </w:r>
            <w:r>
              <w:t xml:space="preserve"> GNSS </w:t>
            </w:r>
            <w:r>
              <w:rPr>
                <w:rFonts w:hint="eastAsia"/>
              </w:rPr>
              <w:t xml:space="preserve">驯服采样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前面板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四页：巡检</w:t>
            </w:r>
            <w:r>
              <w:t xml:space="preserve"> / </w:t>
            </w:r>
            <w:r>
              <w:rPr>
                <w:rFonts w:hint="eastAsia"/>
              </w:rPr>
              <w:t xml:space="preserve">授时决策</w:t>
            </w:r>
            <w:r>
              <w:t xml:space="preserve"> / </w:t>
            </w:r>
            <w:r>
              <w:rPr>
                <w:rFonts w:hint="eastAsia"/>
              </w:rPr>
              <w:t xml:space="preserve">异常归因</w:t>
            </w:r>
            <w:r>
              <w:t xml:space="preserve"> / </w:t>
            </w:r>
            <w:r>
              <w:rPr>
                <w:rFonts w:hint="eastAsia"/>
              </w:rPr>
              <w:t xml:space="preserve">资产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6"/>
    <w:bookmarkStart w:id="17" w:name="订货与追溯"/>
    <w:p>
      <w:pPr>
        <w:pStyle w:val="Heading2"/>
      </w:pPr>
      <w:r>
        <w:t xml:space="preserve">9. </w:t>
      </w:r>
      <w:r>
        <w:rPr>
          <w:rFonts w:hint="eastAsia"/>
        </w:rPr>
        <w:t xml:space="preserve">订货与追溯</w:t>
      </w:r>
    </w:p>
    <w:p>
      <w:pPr>
        <w:pStyle w:val="FirstParagraph"/>
      </w:pPr>
      <w:r>
        <w:rPr>
          <w:rFonts w:hint="eastAsia"/>
        </w:rPr>
        <w:t xml:space="preserve">出厂单须同时记录：</w:t>
      </w:r>
    </w:p>
    <w:p>
      <w:pPr>
        <w:pStyle w:val="SourceCode"/>
      </w:pPr>
      <w:r>
        <w:rPr>
          <w:rStyle w:val="VerbatimChar"/>
          <w:rFonts w:hint="eastAsia"/>
        </w:rPr>
        <w:t xml:space="preserve">型号:</w:t>
      </w:r>
      <w:r>
        <w:rPr>
          <w:rStyle w:val="VerbatimChar"/>
        </w:rPr>
        <w:t xml:space="preserve"> TempoSync-3000-BG-T-S</w:t>
      </w:r>
      <w:r>
        <w:br/>
      </w:r>
      <w:r>
        <w:rPr>
          <w:rStyle w:val="VerbatimChar"/>
        </w:rPr>
        <w:t xml:space="preserve">SETID: _______________</w:t>
      </w:r>
      <w:r>
        <w:br/>
      </w:r>
      <w:r>
        <w:rPr>
          <w:rStyle w:val="VerbatimChar"/>
        </w:rPr>
        <w:t xml:space="preserve">Firmware / Build: _______________</w:t>
      </w:r>
      <w:r>
        <w:br/>
      </w:r>
      <w:r>
        <w:rPr>
          <w:rStyle w:val="VerbatimChar"/>
          <w:rFonts w:hint="eastAsia"/>
        </w:rPr>
        <w:t xml:space="preserve">产测结果:</w:t>
      </w:r>
      <w:r>
        <w:rPr>
          <w:rStyle w:val="VerbatimChar"/>
        </w:rPr>
        <w:t xml:space="preserve"> PASS / FAIL</w:t>
      </w:r>
    </w:p>
    <w:p>
      <w:r>
        <w:pict>
          <v:rect style="width:0;height:1.5pt" o:hralign="center" o:hrstd="t" o:hr="t"/>
        </w:pict>
      </w:r>
    </w:p>
    <w:bookmarkEnd w:id="17"/>
    <w:bookmarkStart w:id="18" w:name="相关文档"/>
    <w:p>
      <w:pPr>
        <w:pStyle w:val="Heading2"/>
      </w:pPr>
      <w:r>
        <w:t xml:space="preserve">10. </w:t>
      </w:r>
      <w:r>
        <w:rPr>
          <w:rFonts w:hint="eastAsia"/>
        </w:rPr>
        <w:t xml:space="preserve">相关文档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文档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参考源</w:t>
            </w:r>
            <w:r>
              <w:t xml:space="preserve"> · </w:t>
            </w:r>
            <w:r>
              <w:rPr>
                <w:rFonts w:hint="eastAsia"/>
              </w:rPr>
              <w:t xml:space="preserve">应答策略</w:t>
            </w:r>
            <w:r>
              <w:t xml:space="preserve"> · </w:t>
            </w:r>
            <w:r>
              <w:rPr>
                <w:rFonts w:hint="eastAsia"/>
              </w:rPr>
              <w:t xml:space="preserve">容量边界（一页）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《选型一页（参考源·策略·容量）》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用户使用与配置指南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上电、LCD、Web、客户端、FAQ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工业接口协议附件</w:t>
            </w:r>
          </w:p>
        </w:tc>
        <w:tc>
          <w:tcPr/>
          <w:p>
            <w:pPr>
              <w:pStyle w:val="Compact"/>
            </w:pPr>
            <w:r>
              <w:t xml:space="preserve">Modbus </w:t>
            </w:r>
            <w:r>
              <w:rPr>
                <w:rFonts w:hint="eastAsia"/>
              </w:rPr>
              <w:t xml:space="preserve">寄存器表、PULSE</w:t>
            </w:r>
            <w:r>
              <w:t xml:space="preserve"> </w:t>
            </w:r>
            <w:r>
              <w:rPr>
                <w:rFonts w:hint="eastAsia"/>
              </w:rPr>
              <w:t xml:space="preserve">PPM、1PPS（硬件扇出）、联调清单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本规格书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合同/选型技术边界</w:t>
            </w:r>
          </w:p>
        </w:tc>
      </w:tr>
    </w:tbl>
    <w:p>
      <w:pPr>
        <w:pStyle w:val="BodyText"/>
      </w:pPr>
      <w:r>
        <w:rPr>
          <w:rFonts w:hint="eastAsia"/>
          <w:i/>
          <w:iCs/>
        </w:rPr>
        <w:t xml:space="preserve">本规格书为发货/合同摘要；工程实现细节以随箱协议附件与现行固件为准。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2026-08-18T12:44:58Z</dcterms:created>
  <dcterms:modified xsi:type="dcterms:W3CDTF">2026-08-18T12:44:58Z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