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b/>
          <w:sz w:val="40"/>
        </w:rPr>
        <w:t>工业接口协议附件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项目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内容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适用对象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代理商 · 最终客户 · 招标技术包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文档名称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工业接口协议附件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文档编号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`DOC-Q3000-IF-CN-011`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型号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QYTS-3000-BG-T-S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配套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随箱《用户指南（发货完整版）》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用途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PLC / SCADA / 电力时码集成；端子丝印与电缆以随箱硬件图纸为准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文档版本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1.0（对齐固件 V4.9.x：Modbus 寄存器地图 + IRIG-B120）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0. 大纲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[总则与通道分工](#1-总则与通道分工)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[RS-485 Modbus RTU](#2-rs-485-modbus-rtu)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[IRIG-B120 DCLS](#3-irig-b120-dcls)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[TTL 1PPS（对照）](#4-ttl-1pps对照)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[联调与验收建议](#5-联调与验收建议)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[修订记录](#6-修订记录)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1. 总则与通道分工</w:t>
      </w:r>
    </w:p>
    <w:p>
      <w:r>
        <w:rPr>
          <w:rFonts w:ascii="宋体" w:hAnsi="宋体" w:eastAsia="宋体"/>
          <w:b w:val="0"/>
          <w:sz w:val="22"/>
        </w:rPr>
        <w:t>本机多通道</w:t>
      </w:r>
      <w:r>
        <w:rPr>
          <w:rFonts w:ascii="宋体" w:hAnsi="宋体" w:eastAsia="宋体"/>
          <w:b/>
          <w:sz w:val="22"/>
        </w:rPr>
        <w:t>并行</w:t>
      </w:r>
      <w:r>
        <w:rPr>
          <w:rFonts w:ascii="宋体" w:hAnsi="宋体" w:eastAsia="宋体"/>
          <w:b w:val="0"/>
          <w:sz w:val="22"/>
        </w:rPr>
        <w:t>，精度与时间形态</w:t>
      </w:r>
      <w:r>
        <w:rPr>
          <w:rFonts w:ascii="宋体" w:hAnsi="宋体" w:eastAsia="宋体"/>
          <w:b/>
          <w:sz w:val="22"/>
        </w:rPr>
        <w:t>不可互相套用</w:t>
      </w:r>
      <w:r>
        <w:rPr>
          <w:rFonts w:ascii="宋体" w:hAnsi="宋体" w:eastAsia="宋体"/>
          <w:b w:val="0"/>
          <w:sz w:val="22"/>
        </w:rPr>
        <w:t>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6"/>
        <w:gridCol w:w="2266"/>
        <w:gridCol w:w="2266"/>
        <w:gridCol w:w="2266"/>
      </w:tblGrid>
      <w:tr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通道</w:t>
            </w:r>
          </w:p>
        </w:tc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形态</w:t>
            </w:r>
          </w:p>
        </w:tc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典型用途</w:t>
            </w:r>
          </w:p>
        </w:tc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客户协议细节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RJ45 NTP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协议时间戳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PC / NVR / 交换机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见用户指南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RS-485 Modbus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寄存器绝对时间（UTC，含 ms）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PLC / 触摸屏 / SCADA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本文 §2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IRIG-B120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DCLS 时码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电力 / 传统时码设备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本文 §3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TTL 1PPS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秒脉冲沿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示波器 / 采集卡秒沿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本文 §4（简）</w:t>
            </w:r>
          </w:p>
        </w:tc>
      </w:tr>
    </w:tbl>
    <w:p/>
    <w:p>
      <w:r>
        <w:rPr>
          <w:rFonts w:ascii="宋体" w:hAnsi="宋体" w:eastAsia="宋体"/>
          <w:b w:val="0"/>
          <w:sz w:val="22"/>
        </w:rPr>
        <w:t xml:space="preserve">正式授时请在设备 </w:t>
      </w:r>
      <w:r>
        <w:rPr>
          <w:rFonts w:ascii="宋体" w:hAnsi="宋体" w:eastAsia="宋体"/>
          <w:b/>
          <w:sz w:val="22"/>
        </w:rPr>
        <w:t>LK GNSS / LOCK</w:t>
      </w:r>
      <w:r>
        <w:rPr>
          <w:rFonts w:ascii="宋体" w:hAnsi="宋体" w:eastAsia="宋体"/>
          <w:b w:val="0"/>
          <w:sz w:val="22"/>
        </w:rPr>
        <w:t xml:space="preserve"> 后使用。未锁定时日历字段或时码仍可能输出，但</w:t>
      </w:r>
      <w:r>
        <w:rPr>
          <w:rFonts w:ascii="宋体" w:hAnsi="宋体" w:eastAsia="宋体"/>
          <w:b/>
          <w:sz w:val="22"/>
        </w:rPr>
        <w:t>不得</w:t>
      </w:r>
      <w:r>
        <w:rPr>
          <w:rFonts w:ascii="宋体" w:hAnsi="宋体" w:eastAsia="宋体"/>
          <w:b w:val="0"/>
          <w:sz w:val="22"/>
        </w:rPr>
        <w:t>作为联锁/计量依据。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2. RS-485 Modbus RTU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2.1 电气与串口（出厂）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项目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规格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拓扑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半双工 RS-485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信号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A / B（极性以丝印为准）；建议总线</w:t>
            </w:r>
            <w:r>
              <w:rPr>
                <w:rFonts w:ascii="宋体" w:hAnsi="宋体" w:eastAsia="宋体"/>
                <w:b/>
                <w:sz w:val="20"/>
              </w:rPr>
              <w:t>共地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方向控制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设备侧 DE/RE 自动切换（主站无需管 DE）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波特率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9600</w:t>
            </w:r>
            <w:r>
              <w:rPr>
                <w:rFonts w:ascii="宋体" w:hAnsi="宋体" w:eastAsia="宋体"/>
                <w:b w:val="0"/>
                <w:sz w:val="20"/>
              </w:rPr>
              <w:t>（出厂）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数据位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8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校验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无（N）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停止位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1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终端电阻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总线两端 </w:t>
            </w:r>
            <w:r>
              <w:rPr>
                <w:rFonts w:ascii="宋体" w:hAnsi="宋体" w:eastAsia="宋体"/>
                <w:b/>
                <w:sz w:val="20"/>
              </w:rPr>
              <w:t>120 Ω</w:t>
            </w:r>
            <w:r>
              <w:rPr>
                <w:rFonts w:ascii="宋体" w:hAnsi="宋体" w:eastAsia="宋体"/>
                <w:b w:val="0"/>
                <w:sz w:val="20"/>
              </w:rPr>
              <w:t>（按现场规范）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线缆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屏蔽双绞；长线注意共模与接地</w:t>
            </w:r>
          </w:p>
        </w:tc>
      </w:tr>
    </w:tbl>
    <w:p/>
    <w:p>
      <w:pPr>
        <w:spacing w:before="80" w:after="80"/>
        <w:ind w:left="454"/>
      </w:pPr>
      <w:r>
        <w:rPr>
          <w:rFonts w:ascii="宋体" w:hAnsi="宋体" w:eastAsia="宋体"/>
          <w:b w:val="0"/>
          <w:i/>
          <w:color w:val="444444"/>
          <w:sz w:val="20"/>
        </w:rPr>
        <w:t>端子编号、浪涌防护与隔离以随箱原理图/接线表为准；本文不替代硬件图纸。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2.2 从站与功能码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项目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值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从站地址（Slave ID）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0x01</w:t>
            </w:r>
            <w:r>
              <w:rPr>
                <w:rFonts w:ascii="宋体" w:hAnsi="宋体" w:eastAsia="宋体"/>
                <w:b w:val="0"/>
                <w:sz w:val="20"/>
              </w:rPr>
              <w:t>（1）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客户侧推荐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读保持寄存器 </w:t>
            </w:r>
            <w:r>
              <w:rPr>
                <w:rFonts w:ascii="宋体" w:hAnsi="宋体" w:eastAsia="宋体"/>
                <w:b/>
                <w:sz w:val="20"/>
              </w:rPr>
              <w:t>FC 0x03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兼容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读输入寄存器 </w:t>
            </w:r>
            <w:r>
              <w:rPr>
                <w:rFonts w:ascii="宋体" w:hAnsi="宋体" w:eastAsia="宋体"/>
                <w:b/>
                <w:sz w:val="20"/>
              </w:rPr>
              <w:t>FC 0x04</w:t>
            </w:r>
            <w:r>
              <w:rPr>
                <w:rFonts w:ascii="宋体" w:hAnsi="宋体" w:eastAsia="宋体"/>
                <w:b w:val="0"/>
                <w:sz w:val="20"/>
              </w:rPr>
              <w:t xml:space="preserve">（与 FC03 </w:t>
            </w:r>
            <w:r>
              <w:rPr>
                <w:rFonts w:ascii="宋体" w:hAnsi="宋体" w:eastAsia="宋体"/>
                <w:b/>
                <w:sz w:val="20"/>
              </w:rPr>
              <w:t>同一映射</w:t>
            </w:r>
            <w:r>
              <w:rPr>
                <w:rFonts w:ascii="宋体" w:hAnsi="宋体" w:eastAsia="宋体"/>
                <w:b w:val="0"/>
                <w:sz w:val="20"/>
              </w:rPr>
              <w:t>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写单寄存器 FC 0x06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仅产线保留</w:t>
            </w:r>
            <w:r>
              <w:rPr>
                <w:rFonts w:ascii="宋体" w:hAnsi="宋体" w:eastAsia="宋体"/>
                <w:b w:val="0"/>
                <w:sz w:val="20"/>
              </w:rPr>
              <w:t>，客户侧请勿使用（见 §2.6）</w:t>
            </w:r>
          </w:p>
        </w:tc>
      </w:tr>
    </w:tbl>
    <w:p/>
    <w:p>
      <w:r>
        <w:rPr>
          <w:rFonts w:ascii="宋体" w:hAnsi="宋体" w:eastAsia="宋体"/>
          <w:b w:val="0"/>
          <w:sz w:val="22"/>
        </w:rPr>
        <w:t>CRC：标准 Modbus RTU CRC16（多项式 0xA001，初值 0xFFFF，</w:t>
      </w:r>
      <w:r>
        <w:rPr>
          <w:rFonts w:ascii="宋体" w:hAnsi="宋体" w:eastAsia="宋体"/>
          <w:b/>
          <w:sz w:val="22"/>
        </w:rPr>
        <w:t>低字节在前</w:t>
      </w:r>
      <w:r>
        <w:rPr>
          <w:rFonts w:ascii="宋体" w:hAnsi="宋体" w:eastAsia="宋体"/>
          <w:b w:val="0"/>
          <w:sz w:val="22"/>
        </w:rPr>
        <w:t>）。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2.3 字节序与多字寄存器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 xml:space="preserve">每个 Modbus 寄存器 = </w:t>
      </w:r>
      <w:r>
        <w:rPr>
          <w:rFonts w:ascii="宋体" w:hAnsi="宋体" w:eastAsia="宋体"/>
          <w:b/>
          <w:sz w:val="22"/>
        </w:rPr>
        <w:t>1 个 16 位字</w:t>
      </w:r>
      <w:r>
        <w:rPr>
          <w:rFonts w:ascii="宋体" w:hAnsi="宋体" w:eastAsia="宋体"/>
          <w:b w:val="0"/>
          <w:sz w:val="22"/>
        </w:rPr>
        <w:t>。</w:t>
      </w:r>
    </w:p>
    <w:p>
      <w:pPr>
        <w:pStyle w:val="ListBullet"/>
      </w:pPr>
      <w:r>
        <w:rPr>
          <w:rFonts w:ascii="宋体" w:hAnsi="宋体" w:eastAsia="宋体"/>
          <w:b/>
          <w:sz w:val="22"/>
        </w:rPr>
        <w:t>32 位量</w:t>
      </w:r>
      <w:r>
        <w:rPr>
          <w:rFonts w:ascii="宋体" w:hAnsi="宋体" w:eastAsia="宋体"/>
          <w:b w:val="0"/>
          <w:sz w:val="22"/>
        </w:rPr>
        <w:t>（相位偏移、NTP 计数）占用</w:t>
      </w:r>
      <w:r>
        <w:rPr>
          <w:rFonts w:ascii="宋体" w:hAnsi="宋体" w:eastAsia="宋体"/>
          <w:b/>
          <w:sz w:val="22"/>
        </w:rPr>
        <w:t>连续两字</w:t>
      </w:r>
      <w:r>
        <w:rPr>
          <w:rFonts w:ascii="宋体" w:hAnsi="宋体" w:eastAsia="宋体"/>
          <w:b w:val="0"/>
          <w:sz w:val="22"/>
        </w:rPr>
        <w:t>，顺序为：</w:t>
      </w:r>
      <w:r>
        <w:rPr>
          <w:rFonts w:ascii="宋体" w:hAnsi="宋体" w:eastAsia="宋体"/>
          <w:b/>
          <w:sz w:val="22"/>
        </w:rPr>
        <w:t>高字在前（低地址）、低字在后</w:t>
      </w:r>
      <w:r>
        <w:rPr>
          <w:rFonts w:ascii="宋体" w:hAnsi="宋体" w:eastAsia="宋体"/>
          <w:b w:val="0"/>
          <w:sz w:val="22"/>
        </w:rPr>
        <w:t>（大端字序 / big-endian word order）。</w:t>
      </w:r>
    </w:p>
    <w:p>
      <w:pPr>
        <w:pStyle w:val="ListBullet"/>
      </w:pPr>
      <w:r>
        <w:rPr>
          <w:rFonts w:ascii="宋体" w:hAnsi="宋体" w:eastAsia="宋体"/>
          <w:b/>
          <w:sz w:val="22"/>
        </w:rPr>
        <w:t>有符号 16/32 位</w:t>
      </w:r>
      <w:r>
        <w:rPr>
          <w:rFonts w:ascii="宋体" w:hAnsi="宋体" w:eastAsia="宋体"/>
          <w:b w:val="0"/>
          <w:sz w:val="22"/>
        </w:rPr>
        <w:t>按二进制补码解释。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2.4 保持寄存器地图（地址从 0 起）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13"/>
        <w:gridCol w:w="1813"/>
        <w:gridCol w:w="1813"/>
        <w:gridCol w:w="1813"/>
        <w:gridCol w:w="1813"/>
      </w:tblGrid>
      <w:tr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地址</w:t>
            </w:r>
          </w:p>
        </w:tc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名称</w:t>
            </w:r>
          </w:p>
        </w:tc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类型</w:t>
            </w:r>
          </w:p>
        </w:tc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单位 / 范围</w:t>
            </w:r>
          </w:p>
        </w:tc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说明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0–1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`phase_offset_ns`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int32（两字）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ns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内部 PPS 相位/漂移监测（高字@0，低字@1）；</w:t>
            </w:r>
            <w:r>
              <w:rPr>
                <w:rFonts w:ascii="宋体" w:hAnsi="宋体" w:eastAsia="宋体"/>
                <w:b/>
                <w:sz w:val="20"/>
              </w:rPr>
              <w:t>非</w:t>
            </w:r>
            <w:r>
              <w:rPr>
                <w:rFonts w:ascii="宋体" w:hAnsi="宋体" w:eastAsia="宋体"/>
                <w:b w:val="0"/>
                <w:sz w:val="20"/>
              </w:rPr>
              <w:t>客户端 NTP 精度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`freq_offset_ppb`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int16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ppb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频率偏移估计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3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`pps_signal_health`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uint16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0–100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PPS 健康度（百分）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`gnss_sat_count`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uint16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星数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当前用于定位的卫星数（以设备聚合为准）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5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`system_state`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uint16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见下表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系统授时状态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6–7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`ntp_serve_cnt`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uint32（两字）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次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NTP 应答累计（高字@6，低字@7）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8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`rtc_temp_c100`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int16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0.01 ℃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RTC 温度×100；失败时为 `0x8000`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9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`cpu_load_pct`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uint16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0–100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CPU 负载百分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10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year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uint16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如 2026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UTC 年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11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month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uint16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1–12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UTC 月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12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day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uint16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1–31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UTC 日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13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hour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uint16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0–23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UTC 时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14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minute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uint16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0–59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UTC 分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15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second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uint16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0–59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UTC 秒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16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millisecond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uint16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0–999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UTC 毫秒（亚秒分辨上限 </w:t>
            </w:r>
            <w:r>
              <w:rPr>
                <w:rFonts w:ascii="宋体" w:hAnsi="宋体" w:eastAsia="宋体"/>
                <w:b/>
                <w:sz w:val="20"/>
              </w:rPr>
              <w:t>1 ms</w:t>
            </w:r>
            <w:r>
              <w:rPr>
                <w:rFonts w:ascii="宋体" w:hAnsi="宋体" w:eastAsia="宋体"/>
                <w:b w:val="0"/>
                <w:sz w:val="20"/>
              </w:rPr>
              <w:t>）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17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`gnss_l26t_factory_status`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uint16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产线状态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产测保留</w:t>
            </w:r>
            <w:r>
              <w:rPr>
                <w:rFonts w:ascii="宋体" w:hAnsi="宋体" w:eastAsia="宋体"/>
                <w:b w:val="0"/>
                <w:sz w:val="20"/>
              </w:rPr>
              <w:t>；客户可读可忽略</w:t>
            </w:r>
          </w:p>
        </w:tc>
      </w:tr>
    </w:tbl>
    <w:p/>
    <w:p>
      <w:r>
        <w:rPr>
          <w:rFonts w:ascii="宋体" w:hAnsi="宋体" w:eastAsia="宋体"/>
          <w:b/>
          <w:sz w:val="22"/>
        </w:rPr>
        <w:t>寄存器总数：</w:t>
      </w:r>
      <w:r>
        <w:rPr>
          <w:rFonts w:ascii="宋体" w:hAnsi="宋体" w:eastAsia="宋体"/>
          <w:b w:val="0"/>
          <w:sz w:val="22"/>
        </w:rPr>
        <w:t xml:space="preserve"> 18（地址 0–17）。</w:t>
      </w:r>
    </w:p>
    <w:p>
      <w:r>
        <w:rPr>
          <w:rFonts w:ascii="宋体" w:hAnsi="宋体" w:eastAsia="宋体"/>
          <w:b w:val="0"/>
          <w:sz w:val="22"/>
        </w:rPr>
        <w:t>#### `system_state`（地址 5）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值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含义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客户建议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0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BOOT — 上电/初始化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不作为正式源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HSI_FALLBACK — 时钟降级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不作为正式源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SYNCING — 收敛中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可预读，正式联锁慎用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3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LOCKED — 已锁定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正式授时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HOLDOVER — 守时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按工艺决定是否继续信任</w:t>
            </w:r>
          </w:p>
        </w:tc>
      </w:tr>
    </w:tbl>
    <w:p/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2.5 推荐读法（PLC）</w:t>
      </w:r>
    </w:p>
    <w:p>
      <w:r>
        <w:rPr>
          <w:rFonts w:ascii="宋体" w:hAnsi="宋体" w:eastAsia="宋体"/>
          <w:b/>
          <w:sz w:val="22"/>
        </w:rPr>
        <w:t>仅要日历时间（常用）：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 xml:space="preserve">起始地址 </w:t>
      </w:r>
      <w:r>
        <w:rPr>
          <w:rFonts w:ascii="宋体" w:hAnsi="宋体" w:eastAsia="宋体"/>
          <w:b/>
          <w:sz w:val="22"/>
        </w:rPr>
        <w:t>10</w:t>
      </w:r>
      <w:r>
        <w:rPr>
          <w:rFonts w:ascii="宋体" w:hAnsi="宋体" w:eastAsia="宋体"/>
          <w:b w:val="0"/>
          <w:sz w:val="22"/>
        </w:rPr>
        <w:t xml:space="preserve">，数量 </w:t>
      </w:r>
      <w:r>
        <w:rPr>
          <w:rFonts w:ascii="宋体" w:hAnsi="宋体" w:eastAsia="宋体"/>
          <w:b/>
          <w:sz w:val="22"/>
        </w:rPr>
        <w:t>7</w:t>
      </w:r>
      <w:r>
        <w:rPr>
          <w:rFonts w:ascii="宋体" w:hAnsi="宋体" w:eastAsia="宋体"/>
          <w:b w:val="0"/>
          <w:sz w:val="22"/>
        </w:rPr>
        <w:t>（年…毫秒）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 xml:space="preserve">或起始 </w:t>
      </w:r>
      <w:r>
        <w:rPr>
          <w:rFonts w:ascii="宋体" w:hAnsi="宋体" w:eastAsia="宋体"/>
          <w:b/>
          <w:sz w:val="22"/>
        </w:rPr>
        <w:t>10</w:t>
      </w:r>
      <w:r>
        <w:rPr>
          <w:rFonts w:ascii="宋体" w:hAnsi="宋体" w:eastAsia="宋体"/>
          <w:b w:val="0"/>
          <w:sz w:val="22"/>
        </w:rPr>
        <w:t xml:space="preserve">，数量 </w:t>
      </w:r>
      <w:r>
        <w:rPr>
          <w:rFonts w:ascii="宋体" w:hAnsi="宋体" w:eastAsia="宋体"/>
          <w:b/>
          <w:sz w:val="22"/>
        </w:rPr>
        <w:t>8</w:t>
      </w:r>
      <w:r>
        <w:rPr>
          <w:rFonts w:ascii="宋体" w:hAnsi="宋体" w:eastAsia="宋体"/>
          <w:b w:val="0"/>
          <w:sz w:val="22"/>
        </w:rPr>
        <w:t>（含地址 17，可丢弃）</w:t>
      </w:r>
    </w:p>
    <w:p>
      <w:r>
        <w:rPr>
          <w:rFonts w:ascii="宋体" w:hAnsi="宋体" w:eastAsia="宋体"/>
          <w:b/>
          <w:sz w:val="22"/>
        </w:rPr>
        <w:t>要状态门控 + 时间：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 xml:space="preserve">起始地址 </w:t>
      </w:r>
      <w:r>
        <w:rPr>
          <w:rFonts w:ascii="宋体" w:hAnsi="宋体" w:eastAsia="宋体"/>
          <w:b/>
          <w:sz w:val="22"/>
        </w:rPr>
        <w:t>5</w:t>
      </w:r>
      <w:r>
        <w:rPr>
          <w:rFonts w:ascii="宋体" w:hAnsi="宋体" w:eastAsia="宋体"/>
          <w:b w:val="0"/>
          <w:sz w:val="22"/>
        </w:rPr>
        <w:t xml:space="preserve">，数量 </w:t>
      </w:r>
      <w:r>
        <w:rPr>
          <w:rFonts w:ascii="宋体" w:hAnsi="宋体" w:eastAsia="宋体"/>
          <w:b/>
          <w:sz w:val="22"/>
        </w:rPr>
        <w:t>12</w:t>
      </w:r>
      <w:r>
        <w:rPr>
          <w:rFonts w:ascii="宋体" w:hAnsi="宋体" w:eastAsia="宋体"/>
          <w:b w:val="0"/>
          <w:sz w:val="22"/>
        </w:rPr>
        <w:t>（state + … + ms），或分两次读：先读 `system_state==3`，再读 10–16。</w:t>
      </w:r>
    </w:p>
    <w:p>
      <w:r>
        <w:rPr>
          <w:rFonts w:ascii="宋体" w:hAnsi="宋体" w:eastAsia="宋体"/>
          <w:b/>
          <w:sz w:val="22"/>
        </w:rPr>
        <w:t>轮询周期：</w:t>
      </w:r>
      <w:r>
        <w:rPr>
          <w:rFonts w:ascii="宋体" w:hAnsi="宋体" w:eastAsia="宋体"/>
          <w:b w:val="0"/>
          <w:sz w:val="22"/>
        </w:rPr>
        <w:t xml:space="preserve"> 建议 </w:t>
      </w:r>
      <w:r>
        <w:rPr>
          <w:rFonts w:ascii="宋体" w:hAnsi="宋体" w:eastAsia="宋体"/>
          <w:b/>
          <w:sz w:val="22"/>
        </w:rPr>
        <w:t>≥ 1 Hz</w:t>
      </w:r>
      <w:r>
        <w:rPr>
          <w:rFonts w:ascii="宋体" w:hAnsi="宋体" w:eastAsia="宋体"/>
          <w:b w:val="0"/>
          <w:sz w:val="22"/>
        </w:rPr>
        <w:t>。更快轮询</w:t>
      </w:r>
      <w:r>
        <w:rPr>
          <w:rFonts w:ascii="宋体" w:hAnsi="宋体" w:eastAsia="宋体"/>
          <w:b/>
          <w:sz w:val="22"/>
        </w:rPr>
        <w:t>不会</w:t>
      </w:r>
      <w:r>
        <w:rPr>
          <w:rFonts w:ascii="宋体" w:hAnsi="宋体" w:eastAsia="宋体"/>
          <w:b w:val="0"/>
          <w:sz w:val="22"/>
        </w:rPr>
        <w:t>提高亚秒分辨率（仍为 1 ms）。</w:t>
      </w:r>
    </w:p>
    <w:p>
      <w:r>
        <w:rPr>
          <w:rFonts w:ascii="宋体" w:hAnsi="宋体" w:eastAsia="宋体"/>
          <w:b/>
          <w:sz w:val="22"/>
        </w:rPr>
        <w:t>与 1PPS 联用：</w:t>
      </w:r>
      <w:r>
        <w:rPr>
          <w:rFonts w:ascii="宋体" w:hAnsi="宋体" w:eastAsia="宋体"/>
          <w:b w:val="0"/>
          <w:sz w:val="22"/>
        </w:rPr>
        <w:t xml:space="preserve"> 寄存器给绝对时间；秒沿对齐用独立 </w:t>
      </w:r>
      <w:r>
        <w:rPr>
          <w:rFonts w:ascii="宋体" w:hAnsi="宋体" w:eastAsia="宋体"/>
          <w:b/>
          <w:sz w:val="22"/>
        </w:rPr>
        <w:t>1PPS OUT</w:t>
      </w:r>
      <w:r>
        <w:rPr>
          <w:rFonts w:ascii="宋体" w:hAnsi="宋体" w:eastAsia="宋体"/>
          <w:b w:val="0"/>
          <w:sz w:val="22"/>
        </w:rPr>
        <w:t>。勿期望 A/B 线输出秒脉冲。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2.6 产线写功能（客户勿用）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功能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说明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FC06 写地址 17 = `0x4C26`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触发 L26-T 产线 NVM 相关流程；</w:t>
            </w:r>
            <w:r>
              <w:rPr>
                <w:rFonts w:ascii="宋体" w:hAnsi="宋体" w:eastAsia="宋体"/>
                <w:b/>
                <w:sz w:val="20"/>
              </w:rPr>
              <w:t>仅厂内产测窗口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其它写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未向客户开放</w:t>
            </w:r>
          </w:p>
        </w:tc>
      </w:tr>
    </w:tbl>
    <w:p/>
    <w:p>
      <w:r>
        <w:rPr>
          <w:rFonts w:ascii="宋体" w:hAnsi="宋体" w:eastAsia="宋体"/>
          <w:b w:val="0"/>
          <w:sz w:val="22"/>
        </w:rPr>
        <w:t xml:space="preserve">客户工程请只配置 </w:t>
      </w:r>
      <w:r>
        <w:rPr>
          <w:rFonts w:ascii="宋体" w:hAnsi="宋体" w:eastAsia="宋体"/>
          <w:b/>
          <w:sz w:val="22"/>
        </w:rPr>
        <w:t>FC03/FC04 读</w:t>
      </w:r>
      <w:r>
        <w:rPr>
          <w:rFonts w:ascii="宋体" w:hAnsi="宋体" w:eastAsia="宋体"/>
          <w:b w:val="0"/>
          <w:sz w:val="22"/>
        </w:rPr>
        <w:t>。误写可能导致异常或被拒绝。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2.7 读例（示意）</w:t>
      </w:r>
    </w:p>
    <w:p>
      <w:r>
        <w:rPr>
          <w:rFonts w:ascii="宋体" w:hAnsi="宋体" w:eastAsia="宋体"/>
          <w:b w:val="0"/>
          <w:sz w:val="22"/>
        </w:rPr>
        <w:t>请求（从站 1，FC03，起始 10，数量 7）十六进制示意：</w:t>
      </w:r>
    </w:p>
    <w:p>
      <w:pPr>
        <w:spacing w:before="120" w:after="120"/>
        <w:ind w:left="283"/>
      </w:pPr>
      <w:r>
        <w:rPr>
          <w:rFonts w:ascii="Consolas" w:hAnsi="Consolas" w:eastAsia="Consolas"/>
          <w:b w:val="0"/>
          <w:color w:val="1E1E1E"/>
          <w:sz w:val="18"/>
        </w:rPr>
        <w:t>01 03 00 0A 00 07 CRC_L CRC_H</w:t>
      </w:r>
    </w:p>
    <w:p>
      <w:r>
        <w:rPr>
          <w:rFonts w:ascii="宋体" w:hAnsi="宋体" w:eastAsia="宋体"/>
          <w:b w:val="0"/>
          <w:sz w:val="22"/>
        </w:rPr>
        <w:t>正常响应：`01 03 0E` + 14 字节数据（7 寄存器）+ CRC。</w:t>
      </w:r>
    </w:p>
    <w:p>
      <w:r>
        <w:rPr>
          <w:rFonts w:ascii="宋体" w:hAnsi="宋体" w:eastAsia="宋体"/>
          <w:b w:val="0"/>
          <w:sz w:val="22"/>
        </w:rPr>
        <w:t>数据区按寄存器顺序：year, month, day, hour, minute, second, millisecond（各 2 字节，</w:t>
      </w:r>
      <w:r>
        <w:rPr>
          <w:rFonts w:ascii="宋体" w:hAnsi="宋体" w:eastAsia="宋体"/>
          <w:b/>
          <w:sz w:val="22"/>
        </w:rPr>
        <w:t>高字节在前</w:t>
      </w:r>
      <w:r>
        <w:rPr>
          <w:rFonts w:ascii="宋体" w:hAnsi="宋体" w:eastAsia="宋体"/>
          <w:b w:val="0"/>
          <w:sz w:val="22"/>
        </w:rPr>
        <w:t>）。</w:t>
      </w:r>
    </w:p>
    <w:p>
      <w:r>
        <w:rPr>
          <w:rFonts w:ascii="宋体" w:hAnsi="宋体" w:eastAsia="宋体"/>
          <w:b w:val="0"/>
          <w:sz w:val="22"/>
        </w:rPr>
        <w:t>异常响应：功能码最高位置 1，附异常码（如非法地址 `0x02`）。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3. IRIG-B120 DCLS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3.1 接口概要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项目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规格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格式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IRIG-B120</w:t>
            </w:r>
            <w:r>
              <w:rPr>
                <w:rFonts w:ascii="宋体" w:hAnsi="宋体" w:eastAsia="宋体"/>
                <w:b w:val="0"/>
                <w:sz w:val="20"/>
              </w:rPr>
              <w:t>，</w:t>
            </w:r>
            <w:r>
              <w:rPr>
                <w:rFonts w:ascii="宋体" w:hAnsi="宋体" w:eastAsia="宋体"/>
                <w:b/>
                <w:sz w:val="20"/>
              </w:rPr>
              <w:t>DCLS</w:t>
            </w:r>
            <w:r>
              <w:rPr>
                <w:rFonts w:ascii="宋体" w:hAnsi="宋体" w:eastAsia="宋体"/>
                <w:b w:val="0"/>
                <w:sz w:val="20"/>
              </w:rPr>
              <w:t>（直流电平移位 / 脉宽编码）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码率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100 bit/s</w:t>
            </w:r>
            <w:r>
              <w:rPr>
                <w:rFonts w:ascii="宋体" w:hAnsi="宋体" w:eastAsia="宋体"/>
                <w:b w:val="0"/>
                <w:sz w:val="20"/>
              </w:rPr>
              <w:t>（每秒一帧，每比特 10 ms）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电气（板级）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MCU 侧 TTL → 串联电阻 → </w:t>
            </w:r>
            <w:r>
              <w:rPr>
                <w:rFonts w:ascii="宋体" w:hAnsi="宋体" w:eastAsia="宋体"/>
                <w:b/>
                <w:sz w:val="20"/>
              </w:rPr>
              <w:t>5 V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缓冲（如 SN74LVC1G126）→ </w:t>
            </w:r>
            <w:r>
              <w:rPr>
                <w:rFonts w:ascii="宋体" w:hAnsi="宋体" w:eastAsia="宋体"/>
                <w:b/>
                <w:sz w:val="20"/>
              </w:rPr>
              <w:t>BNC / 端子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逻辑电平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以随箱硬件规格为准（典型为缓冲后 5 V 逻辑幅度）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时间基准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帧与内部有效 </w:t>
            </w:r>
            <w:r>
              <w:rPr>
                <w:rFonts w:ascii="宋体" w:hAnsi="宋体" w:eastAsia="宋体"/>
                <w:b/>
                <w:sz w:val="20"/>
              </w:rPr>
              <w:t>PPS 秒沿</w:t>
            </w:r>
            <w:r>
              <w:rPr>
                <w:rFonts w:ascii="宋体" w:hAnsi="宋体" w:eastAsia="宋体"/>
                <w:b w:val="0"/>
                <w:sz w:val="20"/>
              </w:rPr>
              <w:t xml:space="preserve">同步重建；内容为 </w:t>
            </w:r>
            <w:r>
              <w:rPr>
                <w:rFonts w:ascii="宋体" w:hAnsi="宋体" w:eastAsia="宋体"/>
                <w:b/>
                <w:sz w:val="20"/>
              </w:rPr>
              <w:t>UTC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时分秒与年积日等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使用前提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建议在 </w:t>
            </w:r>
            <w:r>
              <w:rPr>
                <w:rFonts w:ascii="宋体" w:hAnsi="宋体" w:eastAsia="宋体"/>
                <w:b/>
                <w:sz w:val="20"/>
              </w:rPr>
              <w:t>LOCK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下联调与验收</w:t>
            </w:r>
          </w:p>
        </w:tc>
      </w:tr>
    </w:tbl>
    <w:p/>
    <w:p>
      <w:r>
        <w:rPr>
          <w:rFonts w:ascii="宋体" w:hAnsi="宋体" w:eastAsia="宋体"/>
          <w:b w:val="0"/>
          <w:sz w:val="22"/>
        </w:rPr>
        <w:t>接线、BNC 中心极/外壳接地、电缆阻抗以图纸为准。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3.2 帧内容（符合 B120 惯例）</w:t>
      </w:r>
    </w:p>
    <w:p>
      <w:r>
        <w:rPr>
          <w:rFonts w:ascii="宋体" w:hAnsi="宋体" w:eastAsia="宋体"/>
          <w:b w:val="0"/>
          <w:sz w:val="22"/>
        </w:rPr>
        <w:t xml:space="preserve">每秒 </w:t>
      </w:r>
      <w:r>
        <w:rPr>
          <w:rFonts w:ascii="宋体" w:hAnsi="宋体" w:eastAsia="宋体"/>
          <w:b/>
          <w:sz w:val="22"/>
        </w:rPr>
        <w:t>100</w:t>
      </w:r>
      <w:r>
        <w:rPr>
          <w:rFonts w:ascii="宋体" w:hAnsi="宋体" w:eastAsia="宋体"/>
          <w:b w:val="0"/>
          <w:sz w:val="22"/>
        </w:rPr>
        <w:t xml:space="preserve"> 位；位置标识 </w:t>
      </w:r>
      <w:r>
        <w:rPr>
          <w:rFonts w:ascii="宋体" w:hAnsi="宋体" w:eastAsia="宋体"/>
          <w:b/>
          <w:sz w:val="22"/>
        </w:rPr>
        <w:t>P</w:t>
      </w:r>
      <w:r>
        <w:rPr>
          <w:rFonts w:ascii="宋体" w:hAnsi="宋体" w:eastAsia="宋体"/>
          <w:b w:val="0"/>
          <w:sz w:val="22"/>
        </w:rPr>
        <w:t xml:space="preserve"> 位于 0, 9, 19, …, 99。主要时间域：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域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说明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秒 / 分 / 时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BCD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年积日（DOY）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BCD（1–366）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SBS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当日秒数的直二进制字段（与标准 B120 布局一致）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未用位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填 0</w:t>
            </w:r>
          </w:p>
        </w:tc>
      </w:tr>
    </w:tbl>
    <w:p/>
    <w:p>
      <w:r>
        <w:rPr>
          <w:rFonts w:ascii="宋体" w:hAnsi="宋体" w:eastAsia="宋体"/>
          <w:b w:val="0"/>
          <w:sz w:val="22"/>
        </w:rPr>
        <w:t>脉宽编码（DCLS）：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符号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高电平典型宽度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逻辑 0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2 ms 高 + 8 ms 低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逻辑 1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5 ms 高 + 5 ms 低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标记 P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8 ms 高 + 2 ms 低</w:t>
            </w:r>
          </w:p>
        </w:tc>
      </w:tr>
    </w:tbl>
    <w:p/>
    <w:p>
      <w:pPr>
        <w:spacing w:before="80" w:after="80"/>
        <w:ind w:left="454"/>
      </w:pPr>
      <w:r>
        <w:rPr>
          <w:rFonts w:ascii="宋体" w:hAnsi="宋体" w:eastAsia="宋体"/>
          <w:b w:val="0"/>
          <w:i/>
          <w:color w:val="444444"/>
          <w:sz w:val="20"/>
        </w:rPr>
        <w:t xml:space="preserve">位域细节以 </w:t>
      </w:r>
      <w:r>
        <w:rPr>
          <w:rFonts w:ascii="宋体" w:hAnsi="宋体" w:eastAsia="宋体"/>
          <w:b/>
          <w:i/>
          <w:color w:val="444444"/>
          <w:sz w:val="20"/>
        </w:rPr>
        <w:t>IRIG 标准 / 接收机手册</w:t>
      </w:r>
      <w:r>
        <w:rPr>
          <w:rFonts w:ascii="宋体" w:hAnsi="宋体" w:eastAsia="宋体"/>
          <w:b w:val="0"/>
          <w:i/>
          <w:color w:val="444444"/>
          <w:sz w:val="20"/>
        </w:rPr>
        <w:t xml:space="preserve"> 为准；本附件确认本机输出为 </w:t>
      </w:r>
      <w:r>
        <w:rPr>
          <w:rFonts w:ascii="宋体" w:hAnsi="宋体" w:eastAsia="宋体"/>
          <w:b/>
          <w:i/>
          <w:color w:val="444444"/>
          <w:sz w:val="20"/>
        </w:rPr>
        <w:t>B120 DCLS</w:t>
      </w:r>
      <w:r>
        <w:rPr>
          <w:rFonts w:ascii="宋体" w:hAnsi="宋体" w:eastAsia="宋体"/>
          <w:b w:val="0"/>
          <w:i/>
          <w:color w:val="444444"/>
          <w:sz w:val="20"/>
        </w:rPr>
        <w:t>，可供标准 IRIG-B 接收设备解码。厂内实现细节不必作为客户集成条件。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3.3 与其它通道关系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 xml:space="preserve">IRIG </w:t>
      </w:r>
      <w:r>
        <w:rPr>
          <w:rFonts w:ascii="宋体" w:hAnsi="宋体" w:eastAsia="宋体"/>
          <w:b/>
          <w:sz w:val="22"/>
        </w:rPr>
        <w:t>不替代</w:t>
      </w:r>
      <w:r>
        <w:rPr>
          <w:rFonts w:ascii="宋体" w:hAnsi="宋体" w:eastAsia="宋体"/>
          <w:b w:val="0"/>
          <w:sz w:val="22"/>
        </w:rPr>
        <w:t xml:space="preserve"> Modbus 的“年月日可读寄存器”，也不替代以太网 NTP。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 xml:space="preserve">需要 PLC 日历数字时用 </w:t>
      </w:r>
      <w:r>
        <w:rPr>
          <w:rFonts w:ascii="宋体" w:hAnsi="宋体" w:eastAsia="宋体"/>
          <w:b/>
          <w:sz w:val="22"/>
        </w:rPr>
        <w:t>Modbus</w:t>
      </w:r>
      <w:r>
        <w:rPr>
          <w:rFonts w:ascii="宋体" w:hAnsi="宋体" w:eastAsia="宋体"/>
          <w:b w:val="0"/>
          <w:sz w:val="22"/>
        </w:rPr>
        <w:t xml:space="preserve">；需要传统时码口时用 </w:t>
      </w:r>
      <w:r>
        <w:rPr>
          <w:rFonts w:ascii="宋体" w:hAnsi="宋体" w:eastAsia="宋体"/>
          <w:b/>
          <w:sz w:val="22"/>
        </w:rPr>
        <w:t>IRIG</w:t>
      </w:r>
      <w:r>
        <w:rPr>
          <w:rFonts w:ascii="宋体" w:hAnsi="宋体" w:eastAsia="宋体"/>
          <w:b w:val="0"/>
          <w:sz w:val="22"/>
        </w:rPr>
        <w:t xml:space="preserve">；需要硬件秒沿时用 </w:t>
      </w:r>
      <w:r>
        <w:rPr>
          <w:rFonts w:ascii="宋体" w:hAnsi="宋体" w:eastAsia="宋体"/>
          <w:b/>
          <w:sz w:val="22"/>
        </w:rPr>
        <w:t>1PPS</w:t>
      </w:r>
      <w:r>
        <w:rPr>
          <w:rFonts w:ascii="宋体" w:hAnsi="宋体" w:eastAsia="宋体"/>
          <w:b w:val="0"/>
          <w:sz w:val="22"/>
        </w:rPr>
        <w:t>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3.4 验收提示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设备 LOCK 后，用合格 IRIG-B 接收机或示波器观察 DCLS 波形。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核对接收机解码的时分秒与设备 Web/Modbus UTC 一致（允许链路与接收机延迟）。</w:t>
      </w:r>
    </w:p>
    <w:p>
      <w:pPr>
        <w:pStyle w:val="ListNumber"/>
      </w:pPr>
      <w:r>
        <w:rPr>
          <w:rFonts w:ascii="宋体" w:hAnsi="宋体" w:eastAsia="宋体"/>
          <w:b/>
          <w:sz w:val="22"/>
        </w:rPr>
        <w:t>不要</w:t>
      </w:r>
      <w:r>
        <w:rPr>
          <w:rFonts w:ascii="宋体" w:hAnsi="宋体" w:eastAsia="宋体"/>
          <w:b w:val="0"/>
          <w:sz w:val="22"/>
        </w:rPr>
        <w:t>用 `ping` 或 Windows 时间面板验收 IRIG。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4. TTL 1PPS（对照）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项目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规格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电平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3.3 V TTL</w:t>
            </w:r>
            <w:r>
              <w:rPr>
                <w:rFonts w:ascii="宋体" w:hAnsi="宋体" w:eastAsia="宋体"/>
                <w:b w:val="0"/>
                <w:sz w:val="20"/>
              </w:rPr>
              <w:t>（以规格书为准）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频率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1 Hz（有效 GNSS PPS 驱动下）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用途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秒沿同步、仪器触发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与 Modbus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脉冲 = 秒边界；日历 = 寄存器 / NTP</w:t>
            </w:r>
          </w:p>
        </w:tc>
      </w:tr>
    </w:tbl>
    <w:p/>
    <w:p>
      <w:r>
        <w:rPr>
          <w:rFonts w:ascii="宋体" w:hAnsi="宋体" w:eastAsia="宋体"/>
          <w:b w:val="0"/>
          <w:sz w:val="22"/>
        </w:rPr>
        <w:t>勿与 RS-485 A/B 或 IRIG 端子混接。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5. 联调与验收建议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步骤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动作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PASS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天线定位，前面板 </w:t>
            </w:r>
            <w:r>
              <w:rPr>
                <w:rFonts w:ascii="宋体" w:hAnsi="宋体" w:eastAsia="宋体"/>
                <w:b/>
                <w:sz w:val="20"/>
              </w:rPr>
              <w:t>LOCK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绿色锁定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Modbus：9600 8N1，站号 1，FC03 读 10–16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年月日时合理，ms∈0–999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3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读地址 5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正式投运时期望 </w:t>
            </w:r>
            <w:r>
              <w:rPr>
                <w:rFonts w:ascii="宋体" w:hAnsi="宋体" w:eastAsia="宋体"/>
                <w:b/>
                <w:sz w:val="20"/>
              </w:rPr>
              <w:t>3（LOCKED）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（可选）IRIG 接接收机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解码时间与 UTC 一致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5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（可选）1PPS 示波器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1 Hz 边沿稳定</w:t>
            </w:r>
          </w:p>
        </w:tc>
      </w:tr>
    </w:tbl>
    <w:p/>
    <w:p>
      <w:r>
        <w:rPr>
          <w:rFonts w:ascii="宋体" w:hAnsi="宋体" w:eastAsia="宋体"/>
          <w:b w:val="0"/>
          <w:sz w:val="22"/>
        </w:rPr>
        <w:t xml:space="preserve">精度分层与工业场景能力对照见用户指南 </w:t>
      </w:r>
      <w:r>
        <w:rPr>
          <w:rFonts w:ascii="宋体" w:hAnsi="宋体" w:eastAsia="宋体"/>
          <w:b/>
          <w:sz w:val="22"/>
        </w:rPr>
        <w:t>附录 D</w:t>
      </w:r>
      <w:r>
        <w:rPr>
          <w:rFonts w:ascii="宋体" w:hAnsi="宋体" w:eastAsia="宋体"/>
          <w:b w:val="0"/>
          <w:sz w:val="22"/>
        </w:rPr>
        <w:t>。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6. 修订记录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日期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版本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变更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2026-07-19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1.0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首版起草：Modbus 全表 + IRIG-B120 接口级说明</w:t>
            </w:r>
          </w:p>
        </w:tc>
      </w:tr>
    </w:tbl>
    <w:p/>
    <w:p/>
    <w:p>
      <w:pPr>
        <w:jc w:val="center"/>
      </w:pPr>
      <w:r>
        <w:rPr>
          <w:rFonts w:ascii="宋体" w:hAnsi="宋体" w:eastAsia="宋体"/>
          <w:b w:val="0"/>
          <w:i/>
          <w:color w:val="666666"/>
          <w:sz w:val="20"/>
        </w:rPr>
        <w:t>本附件随设备发货；若与设备实测行为不一致，以已发布固件与铭牌为准并回改本文。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17" w:right="1587" w:bottom="1417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宋体" w:hAnsi="宋体" w:eastAsia="宋体"/>
        <w:b w:val="0"/>
        <w:sz w:val="18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rPr>
        <w:rFonts w:ascii="宋体" w:hAnsi="宋体" w:eastAsia="宋体"/>
        <w:b w:val="0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微软雅黑" w:hAnsi="微软雅黑" w:eastAsia="微软雅黑"/>
        <w:b w:val="0"/>
        <w:color w:val="666666"/>
        <w:sz w:val="18"/>
      </w:rPr>
      <w:t>工业接口协议附件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Rule="auto" w:line="300" w:after="120"/>
    </w:pPr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工业接口协议附件</dc:title>
  <dc:subject>QYTS-3000 工业接口协议附件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Interface Protocol</cp:category>
</cp:coreProperties>
</file>