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信息安全响应半页-temposync-3000"/>
    <w:p>
      <w:pPr>
        <w:pStyle w:val="Heading1"/>
      </w:pPr>
      <w:r>
        <w:rPr>
          <w:rFonts w:hint="eastAsia"/>
        </w:rPr>
        <w:t xml:space="preserve">信息安全响应（半页）—</w:t>
      </w:r>
      <w:r>
        <w:t xml:space="preserve"> TempoSync-3000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适用对象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代理商</w:t>
            </w:r>
            <w:r>
              <w:t xml:space="preserve"> · </w:t>
            </w:r>
            <w:r>
              <w:rPr>
                <w:rFonts w:hint="eastAsia"/>
              </w:rPr>
              <w:t xml:space="preserve">最终客户</w:t>
            </w:r>
            <w:r>
              <w:t xml:space="preserve"> · </w:t>
            </w:r>
            <w:r>
              <w:rPr>
                <w:rFonts w:hint="eastAsia"/>
              </w:rPr>
              <w:t xml:space="preserve">招标技术包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信息安全响应（投标半页）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文档编号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DOC-TS3000-SEC-CN-011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型号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TempoSync-3000-BG-T-S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文档版本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适用于中小医院</w:t>
      </w:r>
      <w:r>
        <w:t xml:space="preserve"> / </w:t>
      </w:r>
      <w:r>
        <w:rPr>
          <w:rFonts w:hint="eastAsia"/>
        </w:rPr>
        <w:t xml:space="preserve">弱电标书中「白名单、防攻击、管理鉴权」等条款的</w:t>
      </w:r>
      <w:r>
        <w:rPr>
          <w:rFonts w:hint="eastAsia"/>
          <w:b/>
          <w:bCs/>
        </w:rPr>
        <w:t xml:space="preserve">诚实响应</w:t>
      </w:r>
      <w:r>
        <w:rPr>
          <w:rFonts w:hint="eastAsia"/>
        </w:rPr>
        <w:t xml:space="preserve">。非等保三级整机认证声明。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843"/>
        <w:gridCol w:w="2436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招标常见表述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本产品响应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配置</w:t>
            </w:r>
            <w:r>
              <w:t xml:space="preserve"> / </w:t>
            </w:r>
            <w:r>
              <w:rPr>
                <w:rFonts w:hint="eastAsia"/>
              </w:rPr>
              <w:t xml:space="preserve">验收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 </w:t>
            </w:r>
            <w:r>
              <w:rPr>
                <w:rFonts w:hint="eastAsia"/>
              </w:rPr>
              <w:t xml:space="preserve">白名单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可选</w:t>
            </w:r>
            <w:r>
              <w:t xml:space="preserve"> </w:t>
            </w:r>
            <w:r>
              <w:rPr>
                <w:b/>
                <w:bCs/>
              </w:rPr>
              <w:t xml:space="preserve">NTP </w:t>
            </w:r>
            <w:r>
              <w:rPr>
                <w:rFonts w:hint="eastAsia"/>
                <w:b/>
                <w:bCs/>
              </w:rPr>
              <w:t xml:space="preserve">源</w:t>
            </w:r>
            <w:r>
              <w:rPr>
                <w:b/>
                <w:bCs/>
              </w:rPr>
              <w:t xml:space="preserve"> IP </w:t>
            </w:r>
            <w:r>
              <w:rPr>
                <w:rFonts w:hint="eastAsia"/>
                <w:b/>
                <w:bCs/>
              </w:rPr>
              <w:t xml:space="preserve">白名单（ACL）</w:t>
            </w:r>
            <w:r>
              <w:rPr>
                <w:rFonts w:hint="eastAsia"/>
              </w:rPr>
              <w:t xml:space="preserve">；未列入拒答</w:t>
            </w:r>
          </w:p>
        </w:tc>
        <w:tc>
          <w:tcPr/>
          <w:p>
            <w:pPr>
              <w:pStyle w:val="Compact"/>
            </w:pPr>
            <w:r>
              <w:t xml:space="preserve">Web Network → </w:t>
            </w:r>
            <w:r>
              <w:rPr>
                <w:rFonts w:hint="eastAsia"/>
              </w:rPr>
              <w:t xml:space="preserve">ACL；验收：非法</w:t>
            </w:r>
            <w:r>
              <w:t xml:space="preserve"> IP </w:t>
            </w:r>
            <w:r>
              <w:rPr>
                <w:rFonts w:hint="eastAsia"/>
              </w:rPr>
              <w:t xml:space="preserve">无应答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管理鉴权</w:t>
            </w:r>
          </w:p>
        </w:tc>
        <w:tc>
          <w:tcPr/>
          <w:p>
            <w:pPr>
              <w:pStyle w:val="Compact"/>
            </w:pPr>
            <w:r>
              <w:t xml:space="preserve">Web</w:t>
            </w:r>
            <w:r>
              <w:t xml:space="preserve"> </w:t>
            </w:r>
            <w:r>
              <w:rPr>
                <w:b/>
                <w:bCs/>
              </w:rPr>
              <w:t xml:space="preserve">HTTP Basic Auth</w:t>
            </w:r>
            <w:r>
              <w:rPr>
                <w:rFonts w:hint="eastAsia"/>
              </w:rPr>
              <w:t xml:space="preserve">；可改用户名/密码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标书脱敏指南不含出厂口令；随箱指南另交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防扫描</w:t>
            </w:r>
            <w:r>
              <w:t xml:space="preserve"> / </w:t>
            </w:r>
            <w:r>
              <w:rPr>
                <w:rFonts w:hint="eastAsia"/>
              </w:rPr>
              <w:t xml:space="preserve">防攻击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源侧限速</w:t>
            </w:r>
            <w:r>
              <w:t xml:space="preserve"> + </w:t>
            </w:r>
            <w:r>
              <w:rPr>
                <w:rFonts w:hint="eastAsia"/>
              </w:rPr>
              <w:t xml:space="preserve">全网过载自适应；业务以</w:t>
            </w:r>
            <w:r>
              <w:t xml:space="preserve"> NTP/Web/SNMP </w:t>
            </w:r>
            <w:r>
              <w:rPr>
                <w:rFonts w:hint="eastAsia"/>
              </w:rPr>
              <w:t xml:space="preserve">只读为主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不宣称「防火墙」或「抗</w:t>
            </w:r>
            <w:r>
              <w:t xml:space="preserve"> DDoS </w:t>
            </w:r>
            <w:r>
              <w:rPr>
                <w:rFonts w:hint="eastAsia"/>
              </w:rPr>
              <w:t xml:space="preserve">专用设备」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SNMP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SNMPv2c </w:t>
            </w:r>
            <w:r>
              <w:rPr>
                <w:rFonts w:hint="eastAsia"/>
                <w:b/>
                <w:bCs/>
              </w:rPr>
              <w:t xml:space="preserve">只读</w:t>
            </w:r>
            <w:r>
              <w:rPr>
                <w:rFonts w:hint="eastAsia"/>
              </w:rPr>
              <w:t xml:space="preserve">（UDP</w:t>
            </w:r>
            <w:r>
              <w:t xml:space="preserve"> </w:t>
            </w:r>
            <w:r>
              <w:rPr>
                <w:rFonts w:hint="eastAsia"/>
              </w:rPr>
              <w:t xml:space="preserve">161）；无写操作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不响应</w:t>
            </w:r>
            <w:r>
              <w:t xml:space="preserve"> SNMPv3 / SNMP </w:t>
            </w:r>
            <w:r>
              <w:rPr>
                <w:rFonts w:hint="eastAsia"/>
              </w:rPr>
              <w:t xml:space="preserve">写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Syslog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可选</w:t>
            </w:r>
            <w:r>
              <w:t xml:space="preserve"> </w:t>
            </w:r>
            <w:r>
              <w:t xml:space="preserve">UDP </w:t>
            </w:r>
            <w:r>
              <w:rPr>
                <w:rFonts w:hint="eastAsia"/>
              </w:rPr>
              <w:t xml:space="preserve">边沿推送（默认关）；与</w:t>
            </w:r>
            <w:r>
              <w:t xml:space="preserve"> </w:t>
            </w:r>
            <w:r>
              <w:rPr>
                <w:rStyle w:val="VerbatimChar"/>
              </w:rPr>
              <w:t xml:space="preserve">event_log</w:t>
            </w:r>
            <w:r>
              <w:t xml:space="preserve"> </w:t>
            </w:r>
            <w:r>
              <w:rPr>
                <w:rFonts w:hint="eastAsia"/>
              </w:rPr>
              <w:t xml:space="preserve">同词典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不含</w:t>
            </w:r>
            <w:r>
              <w:t xml:space="preserve"> Trap / Email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日志与追溯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event_log.csv</w:t>
            </w:r>
            <w:r>
              <w:rPr>
                <w:rFonts w:hint="eastAsia"/>
              </w:rPr>
              <w:t xml:space="preserve">（边沿事件）、</w:t>
            </w:r>
            <w:r>
              <w:rPr>
                <w:rStyle w:val="VerbatimChar"/>
              </w:rPr>
              <w:t xml:space="preserve">quality_24h.csv</w:t>
            </w:r>
            <w:r>
              <w:rPr>
                <w:rFonts w:hint="eastAsia"/>
              </w:rPr>
              <w:t xml:space="preserve">（驯服质量）；可选</w:t>
            </w:r>
            <w:r>
              <w:t xml:space="preserve"> Client List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不作逐包永久审计库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明确不包含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HTTPS、NTS、IPv6、双网口热备、</w:t>
            </w:r>
            <w:r>
              <w:rPr>
                <w:b/>
                <w:bCs/>
              </w:rPr>
              <w:t xml:space="preserve">IRIG-B</w:t>
            </w:r>
            <w:r>
              <w:t xml:space="preserve">、</w:t>
            </w:r>
            <w:r>
              <w:rPr>
                <w:b/>
                <w:bCs/>
              </w:rPr>
              <w:t xml:space="preserve">OCXO</w:t>
            </w:r>
            <w:r>
              <w:rPr>
                <w:rFonts w:hint="eastAsia"/>
              </w:rPr>
              <w:t xml:space="preserve">、整机等保认证（除非另案）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见规格书「不包含」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医院场景建议：</w:t>
      </w:r>
      <w:r>
        <w:t xml:space="preserve"> </w:t>
      </w:r>
      <w:r>
        <w:rPr>
          <w:rFonts w:hint="eastAsia"/>
        </w:rPr>
        <w:t xml:space="preserve">对时网段与办公网隔离或</w:t>
      </w:r>
      <w:r>
        <w:t xml:space="preserve"> ACL </w:t>
      </w:r>
      <w:r>
        <w:rPr>
          <w:rFonts w:hint="eastAsia"/>
        </w:rPr>
        <w:t xml:space="preserve">仅放行</w:t>
      </w:r>
      <w:r>
        <w:t xml:space="preserve"> HIS/NVR </w:t>
      </w:r>
      <w:r>
        <w:rPr>
          <w:rFonts w:hint="eastAsia"/>
        </w:rPr>
        <w:t xml:space="preserve">网段；管理口令现场修改后交维保。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2026-08-18T12:44:59Z</dcterms:created>
  <dcterms:modified xsi:type="dcterms:W3CDTF">2026-08-18T12:44:59Z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