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Calibri" w:hAnsi="Calibri" w:eastAsia="Calibri"/>
          <w:b/>
          <w:sz w:val="40"/>
        </w:rPr>
        <w:t>Industrial NTP Time Server — Selection Sheet (Reference · Policy · Capacity)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Item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Content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Audience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Agents / end customers / tender package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Document title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Selection Sheet (Reference · Policy · Capacity)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Doc No.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`DOC-Q3000-SEL-EN-011`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Model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QYTS-3000-BG-T-S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Document version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1.0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Firmware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V4.9.0-b139+ (see device Web / label)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Use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Selection / bid / acceptance (status — policy — capacity one-pager)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Companion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Shipping Product Specification Product Specification (Shipping) in this folder</w:t>
            </w:r>
          </w:p>
        </w:tc>
      </w:tr>
    </w:tbl>
    <w:p/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1. Reference source status</w:t>
      </w:r>
    </w:p>
    <w:p>
      <w:r>
        <w:rPr>
          <w:rFonts w:ascii="Calibri" w:hAnsi="Calibri" w:eastAsia="Calibri"/>
          <w:b w:val="0"/>
          <w:sz w:val="22"/>
        </w:rPr>
        <w:t xml:space="preserve">Time reference = </w:t>
      </w:r>
      <w:r>
        <w:rPr>
          <w:rFonts w:ascii="Calibri" w:hAnsi="Calibri" w:eastAsia="Calibri"/>
          <w:b/>
          <w:sz w:val="22"/>
        </w:rPr>
        <w:t>GNSS 1PPS + disciplined local clock</w:t>
      </w:r>
      <w:r>
        <w:rPr>
          <w:rFonts w:ascii="Calibri" w:hAnsi="Calibri" w:eastAsia="Calibri"/>
          <w:b w:val="0"/>
          <w:sz w:val="22"/>
        </w:rPr>
        <w:t xml:space="preserve"> (not PTP; not dual-clock failover).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Device state (Web / LCD)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Meaning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NTP under factory policy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LINK up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Ethernet link OK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NTP / Web possible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GNSS fix / satellites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Module positioning valid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Discipline in progress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Warm-up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(synced + PPS, not yet LOCK)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Cold-start converge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May reply </w:t>
            </w:r>
            <w:r>
              <w:rPr>
                <w:rFonts w:ascii="Calibri" w:hAnsi="Calibri" w:eastAsia="Calibri"/>
                <w:b/>
                <w:sz w:val="20"/>
              </w:rPr>
              <w:t>Stratum 2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LOCK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Reference ready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Stratum 1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Brief PPS loss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(after LOCK)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PPS blip window (~≤10 s)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May still reply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Unlock / holdover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GNSS or discipline lost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See §2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No LINK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Cable / switch fault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No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NTP</w:t>
            </w:r>
          </w:p>
        </w:tc>
      </w:tr>
    </w:tbl>
    <w:p/>
    <w:p>
      <w:r>
        <w:rPr>
          <w:rFonts w:ascii="Calibri" w:hAnsi="Calibri" w:eastAsia="Calibri"/>
          <w:b/>
          <w:sz w:val="22"/>
        </w:rPr>
        <w:t>Do not mix layers:</w:t>
      </w:r>
      <w:r>
        <w:rPr>
          <w:rFonts w:ascii="Calibri" w:hAnsi="Calibri" w:eastAsia="Calibri"/>
          <w:b w:val="0"/>
          <w:sz w:val="22"/>
        </w:rPr>
        <w:t xml:space="preserve"> internal/1PPS are hardware-edge metrics; </w:t>
      </w:r>
      <w:r>
        <w:rPr>
          <w:rFonts w:ascii="Calibri" w:hAnsi="Calibri" w:eastAsia="Calibri"/>
          <w:b/>
          <w:sz w:val="22"/>
        </w:rPr>
        <w:t>Ethernet NTP is typically millisecond-class on LAN</w:t>
      </w:r>
      <w:r>
        <w:rPr>
          <w:rFonts w:ascii="Calibri" w:hAnsi="Calibri" w:eastAsia="Calibri"/>
          <w:b w:val="0"/>
          <w:sz w:val="22"/>
        </w:rPr>
        <w:t xml:space="preserve"> (measure at the client); Modbus resolution </w:t>
      </w:r>
      <w:r>
        <w:rPr>
          <w:rFonts w:ascii="Calibri" w:hAnsi="Calibri" w:eastAsia="Calibri"/>
          <w:b/>
          <w:sz w:val="22"/>
        </w:rPr>
        <w:t>1 ms</w:t>
      </w:r>
      <w:r>
        <w:rPr>
          <w:rFonts w:ascii="Calibri" w:hAnsi="Calibri" w:eastAsia="Calibri"/>
          <w:b w:val="0"/>
          <w:sz w:val="22"/>
        </w:rPr>
        <w:t>.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2. NTP serve policy (Web)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</w:tblGrid>
      <w:tr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Web name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LCD `Pol`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Warm-up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After LOCK</w:t>
            </w:r>
          </w:p>
        </w:tc>
        <w:tc>
          <w:tcPr>
            <w:tcW w:type="dxa" w:w="181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After GNSS unlock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Lock-based (factory default)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`LCK`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May </w:t>
            </w:r>
            <w:r>
              <w:rPr>
                <w:rFonts w:ascii="Calibri" w:hAnsi="Calibri" w:eastAsia="Calibri"/>
                <w:b/>
                <w:sz w:val="20"/>
              </w:rPr>
              <w:t>S2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S1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Stop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(except brief PPS blip)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Lock + timed hold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`TIM`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Same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S1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Still </w:t>
            </w:r>
            <w:r>
              <w:rPr>
                <w:rFonts w:ascii="Calibri" w:hAnsi="Calibri" w:eastAsia="Calibri"/>
                <w:b/>
                <w:sz w:val="20"/>
              </w:rPr>
              <w:t>S2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for ~</w:t>
            </w:r>
            <w:r>
              <w:rPr>
                <w:rFonts w:ascii="Calibri" w:hAnsi="Calibri" w:eastAsia="Calibri"/>
                <w:b/>
                <w:sz w:val="20"/>
              </w:rPr>
              <w:t>≤5 min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(preferred for Web export / soak)</w:t>
            </w:r>
          </w:p>
        </w:tc>
      </w:tr>
      <w:tr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Holdover serve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`HLD`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Sync → reply, usually </w:t>
            </w:r>
            <w:r>
              <w:rPr>
                <w:rFonts w:ascii="Calibri" w:hAnsi="Calibri" w:eastAsia="Calibri"/>
                <w:b/>
                <w:sz w:val="20"/>
              </w:rPr>
              <w:t>S2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Usually </w:t>
            </w:r>
            <w:r>
              <w:rPr>
                <w:rFonts w:ascii="Calibri" w:hAnsi="Calibri" w:eastAsia="Calibri"/>
                <w:b/>
                <w:sz w:val="20"/>
              </w:rPr>
              <w:t>S2</w:t>
            </w:r>
          </w:p>
        </w:tc>
        <w:tc>
          <w:tcPr>
            <w:tcW w:type="dxa" w:w="181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Continues (legacy “always need packets”)</w:t>
            </w:r>
          </w:p>
        </w:tc>
      </w:tr>
    </w:tbl>
    <w:p/>
    <w:p>
      <w:pPr>
        <w:pStyle w:val="ListBullet"/>
      </w:pPr>
      <w:r>
        <w:rPr>
          <w:rFonts w:ascii="Calibri" w:hAnsi="Calibri" w:eastAsia="Calibri"/>
          <w:b w:val="0"/>
          <w:sz w:val="22"/>
        </w:rPr>
        <w:t xml:space="preserve">Saved on </w:t>
      </w:r>
      <w:r>
        <w:rPr>
          <w:rFonts w:ascii="Calibri" w:hAnsi="Calibri" w:eastAsia="Calibri"/>
          <w:b/>
          <w:sz w:val="22"/>
        </w:rPr>
        <w:t>Network</w:t>
      </w:r>
      <w:r>
        <w:rPr>
          <w:rFonts w:ascii="Calibri" w:hAnsi="Calibri" w:eastAsia="Calibri"/>
          <w:b w:val="0"/>
          <w:sz w:val="22"/>
        </w:rPr>
        <w:t xml:space="preserve"> page; persists across reboot.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 xml:space="preserve">Prefer </w:t>
      </w:r>
      <w:r>
        <w:rPr>
          <w:rFonts w:ascii="Calibri" w:hAnsi="Calibri" w:eastAsia="Calibri"/>
          <w:b/>
          <w:sz w:val="22"/>
        </w:rPr>
        <w:t>Lock + timed hold</w:t>
      </w:r>
      <w:r>
        <w:rPr>
          <w:rFonts w:ascii="Calibri" w:hAnsi="Calibri" w:eastAsia="Calibri"/>
          <w:b w:val="0"/>
          <w:sz w:val="22"/>
        </w:rPr>
        <w:t xml:space="preserve"> during large Web CSV/HTML exports.</w:t>
      </w:r>
    </w:p>
    <w:p>
      <w:pPr>
        <w:pStyle w:val="ListBullet"/>
      </w:pPr>
      <w:r>
        <w:rPr>
          <w:rFonts w:ascii="Calibri" w:hAnsi="Calibri" w:eastAsia="Calibri"/>
          <w:b w:val="0"/>
          <w:sz w:val="22"/>
        </w:rPr>
        <w:t xml:space="preserve">Optional </w:t>
      </w:r>
      <w:r>
        <w:rPr>
          <w:rFonts w:ascii="Calibri" w:hAnsi="Calibri" w:eastAsia="Calibri"/>
          <w:b/>
          <w:sz w:val="22"/>
        </w:rPr>
        <w:t>NTP ACL</w:t>
      </w:r>
      <w:r>
        <w:rPr>
          <w:rFonts w:ascii="Calibri" w:hAnsi="Calibri" w:eastAsia="Calibri"/>
          <w:b w:val="0"/>
          <w:sz w:val="22"/>
        </w:rPr>
        <w:t xml:space="preserve"> is independent of the table above.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3. Capacity boundaries (contract numbers)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2"/>
        <w:gridCol w:w="3022"/>
        <w:gridCol w:w="3022"/>
      </w:tblGrid>
      <w:tr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Boundary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Spec</w:t>
            </w:r>
          </w:p>
        </w:tc>
        <w:tc>
          <w:tcPr>
            <w:tcW w:type="dxa" w:w="3022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Note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Recommended clients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≤ </w:t>
            </w:r>
            <w:r>
              <w:rPr>
                <w:rFonts w:ascii="Calibri" w:hAnsi="Calibri" w:eastAsia="Calibri"/>
                <w:b/>
                <w:sz w:val="20"/>
              </w:rPr>
              <w:t>60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on LAN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Default commitment; slow poll typical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Per-source IP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≤ </w:t>
            </w:r>
            <w:r>
              <w:rPr>
                <w:rFonts w:ascii="Calibri" w:hAnsi="Calibri" w:eastAsia="Calibri"/>
                <w:b/>
                <w:sz w:val="20"/>
              </w:rPr>
              <w:t>8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replies/s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Anti-abuse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Global overload protect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≈ ≤ </w:t>
            </w:r>
            <w:r>
              <w:rPr>
                <w:rFonts w:ascii="Calibri" w:hAnsi="Calibri" w:eastAsia="Calibri"/>
                <w:b/>
                <w:sz w:val="20"/>
              </w:rPr>
              <w:t>1024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replies/s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Adaptive: no low hard cap in normal load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During large Web export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Global cap further derated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Shared single port with NTP</w:t>
            </w:r>
          </w:p>
        </w:tc>
      </w:tr>
      <w:tr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Not included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PTP, dual-port failover, IPv6, NTP broadcast/multicast, NTS, </w:t>
            </w:r>
            <w:r>
              <w:rPr>
                <w:rFonts w:ascii="Calibri" w:hAnsi="Calibri" w:eastAsia="Calibri"/>
                <w:b/>
                <w:sz w:val="20"/>
              </w:rPr>
              <w:t>HTTPS</w:t>
            </w:r>
            <w:r>
              <w:rPr>
                <w:rFonts w:ascii="Calibri" w:hAnsi="Calibri" w:eastAsia="Calibri"/>
                <w:b w:val="0"/>
                <w:sz w:val="20"/>
              </w:rPr>
              <w:t>, SNMPv3</w:t>
            </w:r>
          </w:p>
        </w:tc>
        <w:tc>
          <w:tcPr>
            <w:tcW w:type="dxa" w:w="3022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Entry industrial NTP; on-device SNMP is v2c </w:t>
            </w:r>
            <w:r>
              <w:rPr>
                <w:rFonts w:ascii="Calibri" w:hAnsi="Calibri" w:eastAsia="Calibri"/>
                <w:b/>
                <w:sz w:val="20"/>
              </w:rPr>
              <w:t>read-only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only</w:t>
            </w:r>
          </w:p>
        </w:tc>
      </w:tr>
    </w:tbl>
    <w:p/>
    <w:p>
      <w:r>
        <w:rPr>
          <w:rFonts w:ascii="Calibri" w:hAnsi="Calibri" w:eastAsia="Calibri"/>
          <w:b/>
          <w:sz w:val="22"/>
        </w:rPr>
        <w:t>Acceptance:</w:t>
      </w:r>
      <w:r>
        <w:rPr>
          <w:rFonts w:ascii="Calibri" w:hAnsi="Calibri" w:eastAsia="Calibri"/>
          <w:b w:val="0"/>
          <w:sz w:val="22"/>
        </w:rPr>
        <w:t xml:space="preserve"> After LOCK, LAN `w32tm` / `sntp` OK; Web </w:t>
      </w:r>
      <w:r>
        <w:rPr>
          <w:rFonts w:ascii="Calibri" w:hAnsi="Calibri" w:eastAsia="Calibri"/>
          <w:b/>
          <w:sz w:val="22"/>
        </w:rPr>
        <w:t>NTP Served</w:t>
      </w:r>
      <w:r>
        <w:rPr>
          <w:rFonts w:ascii="Calibri" w:hAnsi="Calibri" w:eastAsia="Calibri"/>
          <w:b w:val="0"/>
          <w:sz w:val="22"/>
        </w:rPr>
        <w:t xml:space="preserve"> increases; do </w:t>
      </w:r>
      <w:r>
        <w:rPr>
          <w:rFonts w:ascii="Calibri" w:hAnsi="Calibri" w:eastAsia="Calibri"/>
          <w:b/>
          <w:sz w:val="22"/>
        </w:rPr>
        <w:t>not</w:t>
      </w:r>
      <w:r>
        <w:rPr>
          <w:rFonts w:ascii="Calibri" w:hAnsi="Calibri" w:eastAsia="Calibri"/>
          <w:b w:val="0"/>
          <w:sz w:val="22"/>
        </w:rPr>
        <w:t xml:space="preserve"> accept “module ns” as “client ns”.</w:t>
      </w:r>
    </w:p>
    <w:p/>
    <w:p>
      <w:pPr>
        <w:pStyle w:val="Heading1"/>
        <w:spacing w:before="240" w:after="120"/>
      </w:pPr>
      <w:r>
        <w:rPr>
          <w:rFonts w:ascii="Calibri" w:hAnsi="Calibri" w:eastAsia="Calibri"/>
          <w:b/>
          <w:sz w:val="28"/>
        </w:rPr>
        <w:t>4. Quick answers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3"/>
        <w:gridCol w:w="4533"/>
      </w:tblGrid>
      <w:tr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Question</w:t>
            </w:r>
          </w:p>
        </w:tc>
        <w:tc>
          <w:tcPr>
            <w:tcW w:type="dxa" w:w="4533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/>
                <w:sz w:val="20"/>
              </w:rPr>
              <w:t>Answer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When is official Stratum 1?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LOCK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under lock-class policy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Cold start with no time for clients?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 xml:space="preserve">Default allows warm-up </w:t>
            </w:r>
            <w:r>
              <w:rPr>
                <w:rFonts w:ascii="Calibri" w:hAnsi="Calibri" w:eastAsia="Calibri"/>
                <w:b/>
                <w:sz w:val="20"/>
              </w:rPr>
              <w:t>S2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; use </w:t>
            </w:r>
            <w:r>
              <w:rPr>
                <w:rFonts w:ascii="Calibri" w:hAnsi="Calibri" w:eastAsia="Calibri"/>
                <w:b/>
                <w:sz w:val="20"/>
              </w:rPr>
              <w:t>timed hold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for unlock behavior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How many clients?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≤60 recommended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— not a 10k+ req/s appliance</w:t>
            </w:r>
          </w:p>
        </w:tc>
      </w:tr>
      <w:tr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 w:val="0"/>
                <w:sz w:val="20"/>
              </w:rPr>
              <w:t>Meinberg peer class?</w:t>
            </w:r>
          </w:p>
        </w:tc>
        <w:tc>
          <w:tcPr>
            <w:tcW w:type="dxa" w:w="4533"/>
          </w:tcPr>
          <w:p>
            <w:r/>
            <w:r>
              <w:rPr>
                <w:rFonts w:ascii="Calibri" w:hAnsi="Calibri" w:eastAsia="Calibri"/>
                <w:b/>
                <w:sz w:val="20"/>
              </w:rPr>
              <w:t>Entry industrial NTP (M150/M250-class use)</w:t>
            </w:r>
            <w:r>
              <w:rPr>
                <w:rFonts w:ascii="Calibri" w:hAnsi="Calibri" w:eastAsia="Calibri"/>
                <w:b w:val="0"/>
                <w:sz w:val="20"/>
              </w:rPr>
              <w:t xml:space="preserve"> — not IMS / PTP / SyncFire</w:t>
            </w:r>
          </w:p>
        </w:tc>
      </w:tr>
    </w:tbl>
    <w:p/>
    <w:p/>
    <w:p>
      <w:pPr>
        <w:jc w:val="center"/>
      </w:pPr>
      <w:r>
        <w:rPr>
          <w:rFonts w:ascii="Calibri" w:hAnsi="Calibri" w:eastAsia="Calibri"/>
          <w:b w:val="0"/>
          <w:i/>
          <w:color w:val="666666"/>
          <w:sz w:val="20"/>
        </w:rPr>
        <w:t>Filename Selection Sheet. Interfaces: Industrial IF Protocol; operations: User Guide. Firmware as shown on device.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17" w:right="1587" w:bottom="1417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b w:val="0"/>
        <w:sz w:val="18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Calibri" w:hAnsi="Calibri" w:eastAsia="Calibri"/>
        <w:b w:val="0"/>
        <w:color w:val="666666"/>
        <w:sz w:val="18"/>
      </w:rPr>
      <w:t>Industrial NTP Time Server — Selection Sheet (Reference · Policy · Capacity)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auto" w:line="300" w:after="120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NTP Time Server — Selection Sheet (Reference · Policy · Capacity)</dc:title>
  <dc:subject>QYTS-3000 Selection Sheet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Selection Sheet</cp:category>
</cp:coreProperties>
</file>